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13" w:rsidRPr="00051613" w:rsidRDefault="00051613" w:rsidP="00051613">
      <w:pPr>
        <w:autoSpaceDE w:val="0"/>
        <w:autoSpaceDN w:val="0"/>
        <w:adjustRightInd w:val="0"/>
        <w:spacing w:after="0" w:line="240" w:lineRule="auto"/>
        <w:jc w:val="center"/>
        <w:rPr>
          <w:rFonts w:ascii="Times New Roman" w:eastAsia="Times New Roman" w:hAnsi="Times New Roman" w:cs="Times New Roman"/>
          <w:b/>
          <w:bCs/>
          <w:caps/>
          <w:color w:val="000000"/>
          <w:shd w:val="clear" w:color="auto" w:fill="FFFFFF"/>
          <w:lang w:eastAsia="pl-PL"/>
        </w:rPr>
      </w:pPr>
      <w:r w:rsidRPr="00051613">
        <w:rPr>
          <w:rFonts w:ascii="Times New Roman" w:eastAsia="Times New Roman" w:hAnsi="Times New Roman" w:cs="Times New Roman"/>
          <w:b/>
          <w:bCs/>
          <w:caps/>
          <w:color w:val="000000"/>
          <w:shd w:val="clear" w:color="auto" w:fill="FFFFFF"/>
          <w:lang w:eastAsia="pl-PL"/>
        </w:rPr>
        <w:t>Zarządzenie Nr 16/2015</w:t>
      </w:r>
      <w:r w:rsidRPr="00051613">
        <w:rPr>
          <w:rFonts w:ascii="Times New Roman" w:eastAsia="Times New Roman" w:hAnsi="Times New Roman" w:cs="Times New Roman"/>
          <w:b/>
          <w:bCs/>
          <w:caps/>
          <w:color w:val="000000"/>
          <w:shd w:val="clear" w:color="auto" w:fill="FFFFFF"/>
          <w:lang w:eastAsia="pl-PL"/>
        </w:rPr>
        <w:br/>
        <w:t>Starosty Wołowskiego</w:t>
      </w:r>
    </w:p>
    <w:p w:rsidR="00051613" w:rsidRPr="00051613" w:rsidRDefault="00051613" w:rsidP="00051613">
      <w:pPr>
        <w:autoSpaceDE w:val="0"/>
        <w:autoSpaceDN w:val="0"/>
        <w:adjustRightInd w:val="0"/>
        <w:spacing w:before="280" w:after="280" w:line="240" w:lineRule="auto"/>
        <w:jc w:val="center"/>
        <w:rPr>
          <w:rFonts w:ascii="Times New Roman" w:eastAsia="Times New Roman" w:hAnsi="Times New Roman" w:cs="Times New Roman"/>
          <w:b/>
          <w:bCs/>
          <w:caps/>
          <w:color w:val="000000"/>
          <w:shd w:val="clear" w:color="auto" w:fill="FFFFFF"/>
          <w:lang w:eastAsia="pl-PL"/>
        </w:rPr>
      </w:pPr>
      <w:r w:rsidRPr="00051613">
        <w:rPr>
          <w:rFonts w:ascii="Times New Roman" w:eastAsia="Times New Roman" w:hAnsi="Times New Roman" w:cs="Times New Roman"/>
          <w:color w:val="000000"/>
          <w:shd w:val="clear" w:color="auto" w:fill="FFFFFF"/>
          <w:lang w:eastAsia="pl-PL"/>
        </w:rPr>
        <w:t>z dnia 6 maja 2015 r.</w:t>
      </w:r>
    </w:p>
    <w:p w:rsidR="00051613" w:rsidRPr="00051613" w:rsidRDefault="00051613" w:rsidP="00051613">
      <w:pPr>
        <w:keepNext/>
        <w:autoSpaceDE w:val="0"/>
        <w:autoSpaceDN w:val="0"/>
        <w:adjustRightInd w:val="0"/>
        <w:spacing w:after="480" w:line="240" w:lineRule="auto"/>
        <w:jc w:val="center"/>
        <w:rPr>
          <w:rFonts w:ascii="Times New Roman" w:eastAsia="Times New Roman" w:hAnsi="Times New Roman" w:cs="Times New Roman"/>
          <w:b/>
          <w:bCs/>
          <w:color w:val="000000"/>
          <w:shd w:val="clear" w:color="auto" w:fill="FFFFFF"/>
          <w:lang w:eastAsia="pl-PL"/>
        </w:rPr>
      </w:pPr>
      <w:r w:rsidRPr="00051613">
        <w:rPr>
          <w:rFonts w:ascii="Times New Roman" w:eastAsia="Times New Roman" w:hAnsi="Times New Roman" w:cs="Times New Roman"/>
          <w:b/>
          <w:bCs/>
          <w:color w:val="000000"/>
          <w:shd w:val="clear" w:color="auto" w:fill="FFFFFF"/>
          <w:lang w:eastAsia="pl-PL"/>
        </w:rPr>
        <w:t>w sprawie przeznaczenia do sprzedaży w trybie przetargu ustnego nieograniczonego nieruchomości zabudowanej stanowiącej własność Skarbu Państwa, położonej w obrębie Krzydlina Mała, w gminie Wołów.</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shd w:val="clear" w:color="auto" w:fill="FFFFFF"/>
          <w:lang w:eastAsia="pl-PL"/>
        </w:rPr>
      </w:pPr>
    </w:p>
    <w:p w:rsidR="00051613" w:rsidRPr="00051613" w:rsidRDefault="00051613" w:rsidP="00051613">
      <w:pPr>
        <w:keepNext/>
        <w:autoSpaceDE w:val="0"/>
        <w:autoSpaceDN w:val="0"/>
        <w:adjustRightInd w:val="0"/>
        <w:spacing w:after="480" w:line="240" w:lineRule="auto"/>
        <w:jc w:val="both"/>
        <w:rPr>
          <w:rFonts w:ascii="Times New Roman" w:eastAsia="Times New Roman" w:hAnsi="Times New Roman" w:cs="Times New Roman"/>
          <w:color w:val="000000"/>
          <w:shd w:val="clear" w:color="auto" w:fill="FFFFFF"/>
          <w:lang w:eastAsia="pl-PL"/>
        </w:rPr>
      </w:pPr>
      <w:r w:rsidRPr="00051613">
        <w:rPr>
          <w:rFonts w:ascii="Times New Roman" w:eastAsia="Times New Roman" w:hAnsi="Times New Roman" w:cs="Times New Roman"/>
          <w:color w:val="000000"/>
          <w:shd w:val="clear" w:color="auto" w:fill="FFFFFF"/>
          <w:lang w:eastAsia="pl-PL"/>
        </w:rPr>
        <w:t xml:space="preserve"> Na podstawie art. 23 ust. 1 pkt 7, art. 35 ust. 1  w zw. z art. 11 ust. 1 i art. 37. ust. 1 ustawy z dnia 21 sierpnia 1997 r. o gospodarce nieruchomościami (t. j.; Dz. U. z 2014 r., poz. 518 z późn. zm.) oraz Zarządzenia nr 106 Wojewody Dolnośląskiego z dnia 26 marca 2015 r. w sprawie wyrażenia zgody na sprzedaż  w trybie  przetargu ustnego nieograniczonego nieruchomości zabudowanej, stanowiącej własność  Skarbu Państwa, położonej w Krzydlinie Małej, gmina Wołów, zarządzam co następuje:</w:t>
      </w:r>
    </w:p>
    <w:p w:rsidR="00051613" w:rsidRPr="00051613" w:rsidRDefault="00051613" w:rsidP="00051613">
      <w:pPr>
        <w:autoSpaceDE w:val="0"/>
        <w:autoSpaceDN w:val="0"/>
        <w:adjustRightInd w:val="0"/>
        <w:spacing w:after="0" w:line="100" w:lineRule="atLeast"/>
        <w:jc w:val="both"/>
        <w:rPr>
          <w:rFonts w:ascii="Times New Roman" w:eastAsia="Times New Roman" w:hAnsi="Times New Roman" w:cs="Times New Roman"/>
          <w:color w:val="000000"/>
          <w:shd w:val="clear" w:color="auto" w:fill="FFFFFF"/>
          <w:lang w:eastAsia="pl-PL"/>
        </w:rPr>
      </w:pPr>
    </w:p>
    <w:p w:rsidR="00051613" w:rsidRPr="00051613" w:rsidRDefault="00051613" w:rsidP="00051613">
      <w:pPr>
        <w:autoSpaceDE w:val="0"/>
        <w:autoSpaceDN w:val="0"/>
        <w:adjustRightInd w:val="0"/>
        <w:spacing w:after="0" w:line="100" w:lineRule="atLeast"/>
        <w:jc w:val="both"/>
        <w:rPr>
          <w:rFonts w:ascii="Times New Roman" w:eastAsia="Times New Roman" w:hAnsi="Times New Roman" w:cs="Times New Roman"/>
          <w:color w:val="000000"/>
          <w:shd w:val="clear" w:color="auto" w:fill="FFFFFF"/>
          <w:lang w:eastAsia="pl-PL"/>
        </w:rPr>
      </w:pPr>
      <w:r w:rsidRPr="00051613">
        <w:rPr>
          <w:rFonts w:ascii="Times New Roman" w:eastAsia="Times New Roman" w:hAnsi="Times New Roman" w:cs="Times New Roman"/>
          <w:b/>
          <w:bCs/>
          <w:color w:val="000000"/>
          <w:shd w:val="clear" w:color="auto" w:fill="FFFFFF"/>
          <w:lang w:eastAsia="pl-PL"/>
        </w:rPr>
        <w:t xml:space="preserve">§ 1. </w:t>
      </w:r>
      <w:r w:rsidRPr="00051613">
        <w:rPr>
          <w:rFonts w:ascii="Times New Roman" w:eastAsia="Times New Roman" w:hAnsi="Times New Roman" w:cs="Times New Roman"/>
          <w:color w:val="000000"/>
          <w:shd w:val="clear" w:color="auto" w:fill="FFFFFF"/>
          <w:lang w:eastAsia="pl-PL"/>
        </w:rPr>
        <w:t xml:space="preserve">Przeznaczam do sprzedaży w trybie przetargu ustnego nieograniczonego nieruchomość stanowiącą własność Skarbu Państwa, zabudowaną: budynkiem mieszkalno-gospodarczym, budynkiem gospodarczym-oborą oraz  budynkiem gospodarczym, oznaczoną geodezyjnie jako działka nr 192 AM 4 o pow. 0,2267 ha, położoną w obrębie 0035, Krzydlina Mała nr 16, w gminie Wołów, dla której Sąd Rejonowy w Środzie Śląskiej, IX Zamiejscowy Wydział Ksiąg Wieczystych w Wołowie prowadzi księgę wieczystą nr WR1L/00017411/7. </w:t>
      </w:r>
    </w:p>
    <w:p w:rsidR="00051613" w:rsidRPr="00051613" w:rsidRDefault="00051613" w:rsidP="00051613">
      <w:pPr>
        <w:autoSpaceDE w:val="0"/>
        <w:autoSpaceDN w:val="0"/>
        <w:adjustRightInd w:val="0"/>
        <w:spacing w:after="0" w:line="100" w:lineRule="atLeast"/>
        <w:jc w:val="both"/>
        <w:rPr>
          <w:rFonts w:ascii="Times New Roman" w:eastAsia="Times New Roman" w:hAnsi="Times New Roman" w:cs="Times New Roman"/>
          <w:color w:val="000000"/>
          <w:shd w:val="clear" w:color="auto" w:fill="FFFFFF"/>
          <w:lang w:eastAsia="pl-PL"/>
        </w:rPr>
      </w:pPr>
    </w:p>
    <w:p w:rsidR="00051613" w:rsidRPr="00051613" w:rsidRDefault="00051613" w:rsidP="00051613">
      <w:pPr>
        <w:keepNext/>
        <w:autoSpaceDE w:val="0"/>
        <w:autoSpaceDN w:val="0"/>
        <w:adjustRightInd w:val="0"/>
        <w:spacing w:after="480" w:line="100" w:lineRule="atLeast"/>
        <w:jc w:val="both"/>
        <w:rPr>
          <w:rFonts w:ascii="Times New Roman" w:eastAsia="Times New Roman" w:hAnsi="Times New Roman" w:cs="Times New Roman"/>
          <w:color w:val="000000"/>
          <w:shd w:val="clear" w:color="auto" w:fill="FFFFFF"/>
          <w:lang w:eastAsia="pl-PL"/>
        </w:rPr>
      </w:pPr>
      <w:r w:rsidRPr="00051613">
        <w:rPr>
          <w:rFonts w:ascii="Times New Roman" w:eastAsia="Times New Roman" w:hAnsi="Times New Roman" w:cs="Times New Roman"/>
          <w:b/>
          <w:bCs/>
          <w:color w:val="000000"/>
          <w:shd w:val="clear" w:color="auto" w:fill="FFFFFF"/>
          <w:lang w:eastAsia="pl-PL"/>
        </w:rPr>
        <w:t xml:space="preserve">§ 2. </w:t>
      </w:r>
      <w:r w:rsidRPr="00051613">
        <w:rPr>
          <w:rFonts w:ascii="Times New Roman" w:eastAsia="Times New Roman" w:hAnsi="Times New Roman" w:cs="Times New Roman"/>
          <w:color w:val="000000"/>
          <w:shd w:val="clear" w:color="auto" w:fill="FFFFFF"/>
          <w:lang w:eastAsia="pl-PL"/>
        </w:rPr>
        <w:t>Podaję do publicznej wiadomości wykaz nieruchomości przeznaczonej do sprzedaży, o której mowa w § 1, stanowiący załącznik do niniejszego zarządzenia.</w:t>
      </w:r>
    </w:p>
    <w:p w:rsidR="00051613" w:rsidRPr="00051613" w:rsidRDefault="00051613" w:rsidP="00051613">
      <w:pPr>
        <w:autoSpaceDE w:val="0"/>
        <w:autoSpaceDN w:val="0"/>
        <w:adjustRightInd w:val="0"/>
        <w:spacing w:after="0" w:line="100" w:lineRule="atLeast"/>
        <w:jc w:val="both"/>
        <w:rPr>
          <w:rFonts w:ascii="Times New Roman" w:eastAsia="Times New Roman" w:hAnsi="Times New Roman" w:cs="Times New Roman"/>
          <w:color w:val="000000"/>
          <w:shd w:val="clear" w:color="auto" w:fill="FFFFFF"/>
          <w:lang w:eastAsia="pl-PL"/>
        </w:rPr>
      </w:pPr>
      <w:r w:rsidRPr="00051613">
        <w:rPr>
          <w:rFonts w:ascii="Times New Roman" w:eastAsia="Times New Roman" w:hAnsi="Times New Roman" w:cs="Times New Roman"/>
          <w:b/>
          <w:bCs/>
          <w:color w:val="000000"/>
          <w:shd w:val="clear" w:color="auto" w:fill="FFFFFF"/>
          <w:lang w:eastAsia="pl-PL"/>
        </w:rPr>
        <w:t xml:space="preserve">§ 3. </w:t>
      </w:r>
      <w:r w:rsidRPr="00051613">
        <w:rPr>
          <w:rFonts w:ascii="Times New Roman" w:eastAsia="Times New Roman" w:hAnsi="Times New Roman" w:cs="Times New Roman"/>
          <w:color w:val="000000"/>
          <w:shd w:val="clear" w:color="auto" w:fill="FFFFFF"/>
          <w:lang w:eastAsia="pl-PL"/>
        </w:rPr>
        <w:t xml:space="preserve"> 1. Wykaz, o którym mowa w § 2</w:t>
      </w:r>
      <w:r w:rsidRPr="00051613">
        <w:rPr>
          <w:rFonts w:ascii="Times New Roman" w:eastAsia="Times New Roman" w:hAnsi="Times New Roman" w:cs="Times New Roman"/>
          <w:b/>
          <w:bCs/>
          <w:color w:val="000000"/>
          <w:shd w:val="clear" w:color="auto" w:fill="FFFFFF"/>
          <w:lang w:eastAsia="pl-PL"/>
        </w:rPr>
        <w:t xml:space="preserve">, </w:t>
      </w:r>
      <w:r w:rsidRPr="00051613">
        <w:rPr>
          <w:rFonts w:ascii="Times New Roman" w:eastAsia="Times New Roman" w:hAnsi="Times New Roman" w:cs="Times New Roman"/>
          <w:color w:val="000000"/>
          <w:shd w:val="clear" w:color="auto" w:fill="FFFFFF"/>
          <w:lang w:eastAsia="pl-PL"/>
        </w:rPr>
        <w:t xml:space="preserve"> podlega wywieszeniu na okres od dnia 7 maja 2015 r. do dnia 1 czerwca 2015 r., w siedzibie Starostwa Powiatowego w Wołowie, pl. Piastowski 2, oraz opublikowaniu w Biuletynie Informacji Publicznej Powiatu Wołowskiego.</w:t>
      </w:r>
    </w:p>
    <w:p w:rsidR="00051613" w:rsidRPr="00051613" w:rsidRDefault="00051613" w:rsidP="00051613">
      <w:pPr>
        <w:keepNext/>
        <w:autoSpaceDE w:val="0"/>
        <w:autoSpaceDN w:val="0"/>
        <w:adjustRightInd w:val="0"/>
        <w:spacing w:after="480" w:line="100" w:lineRule="atLeast"/>
        <w:jc w:val="both"/>
        <w:rPr>
          <w:rFonts w:ascii="Times New Roman" w:eastAsia="Times New Roman" w:hAnsi="Times New Roman" w:cs="Times New Roman"/>
          <w:color w:val="000000"/>
          <w:shd w:val="clear" w:color="auto" w:fill="FFFFFF"/>
          <w:lang w:eastAsia="pl-PL"/>
        </w:rPr>
      </w:pPr>
      <w:r w:rsidRPr="00051613">
        <w:rPr>
          <w:rFonts w:ascii="Times New Roman" w:eastAsia="Times New Roman" w:hAnsi="Times New Roman" w:cs="Times New Roman"/>
          <w:color w:val="000000"/>
          <w:shd w:val="clear" w:color="auto" w:fill="FFFFFF"/>
          <w:lang w:eastAsia="pl-PL"/>
        </w:rPr>
        <w:t xml:space="preserve">2.Informację o wywieszeniu wykazu, o którym mowa w § 2, w siedzibie Starostwa Powiatowego w Wołowie, pl. Piastowski 2, </w:t>
      </w:r>
      <w:r w:rsidRPr="00051613">
        <w:rPr>
          <w:rFonts w:ascii="Times New Roman" w:eastAsia="Times New Roman" w:hAnsi="Times New Roman" w:cs="Times New Roman"/>
          <w:b/>
          <w:bCs/>
          <w:color w:val="000000"/>
          <w:shd w:val="clear" w:color="auto" w:fill="FFFFFF"/>
          <w:lang w:eastAsia="pl-PL"/>
        </w:rPr>
        <w:t xml:space="preserve"> </w:t>
      </w:r>
      <w:r w:rsidRPr="00051613">
        <w:rPr>
          <w:rFonts w:ascii="Times New Roman" w:eastAsia="Times New Roman" w:hAnsi="Times New Roman" w:cs="Times New Roman"/>
          <w:color w:val="000000"/>
          <w:shd w:val="clear" w:color="auto" w:fill="FFFFFF"/>
          <w:lang w:eastAsia="pl-PL"/>
        </w:rPr>
        <w:t>podaję do publicznej wiadomości poprzez ogłoszenie w prasie lokalnej oraz na stronie internetowej Starostwa Powiatowego w Wołowie.</w:t>
      </w:r>
    </w:p>
    <w:p w:rsidR="00051613" w:rsidRPr="00051613" w:rsidRDefault="00051613" w:rsidP="00051613">
      <w:pPr>
        <w:autoSpaceDE w:val="0"/>
        <w:autoSpaceDN w:val="0"/>
        <w:adjustRightInd w:val="0"/>
        <w:spacing w:after="0" w:line="100" w:lineRule="atLeast"/>
        <w:rPr>
          <w:rFonts w:ascii="Times New Roman" w:eastAsia="Times New Roman" w:hAnsi="Times New Roman" w:cs="Times New Roman"/>
          <w:color w:val="000000"/>
          <w:shd w:val="clear" w:color="auto" w:fill="FFFFFF"/>
          <w:lang w:eastAsia="pl-PL"/>
        </w:rPr>
      </w:pPr>
      <w:r w:rsidRPr="00051613">
        <w:rPr>
          <w:rFonts w:ascii="Times New Roman" w:eastAsia="Times New Roman" w:hAnsi="Times New Roman" w:cs="Times New Roman"/>
          <w:b/>
          <w:bCs/>
          <w:color w:val="000000"/>
          <w:shd w:val="clear" w:color="auto" w:fill="FFFFFF"/>
          <w:lang w:eastAsia="pl-PL"/>
        </w:rPr>
        <w:t xml:space="preserve">§ 4. </w:t>
      </w:r>
      <w:r w:rsidRPr="00051613">
        <w:rPr>
          <w:rFonts w:ascii="Times New Roman" w:eastAsia="Times New Roman" w:hAnsi="Times New Roman" w:cs="Times New Roman"/>
          <w:color w:val="000000"/>
          <w:shd w:val="clear" w:color="auto" w:fill="FFFFFF"/>
          <w:lang w:eastAsia="pl-PL"/>
        </w:rPr>
        <w:t>Wykonanie zarządzenia powierzam  Kierownikowi Wydziału Geodezji, Kartografii, Katastru i Nieruchomości Starostwa Powiatowego w Wołowie.</w:t>
      </w:r>
    </w:p>
    <w:p w:rsidR="00051613" w:rsidRPr="00051613" w:rsidRDefault="00051613" w:rsidP="00051613">
      <w:pPr>
        <w:autoSpaceDE w:val="0"/>
        <w:autoSpaceDN w:val="0"/>
        <w:adjustRightInd w:val="0"/>
        <w:spacing w:after="0" w:line="100" w:lineRule="atLeast"/>
        <w:rPr>
          <w:rFonts w:ascii="Times New Roman" w:eastAsia="Times New Roman" w:hAnsi="Times New Roman" w:cs="Times New Roman"/>
          <w:b/>
          <w:bCs/>
          <w:color w:val="000000"/>
          <w:shd w:val="clear" w:color="auto" w:fill="FFFFFF"/>
          <w:lang w:eastAsia="pl-PL"/>
        </w:rPr>
      </w:pPr>
    </w:p>
    <w:p w:rsidR="00051613" w:rsidRPr="00051613" w:rsidRDefault="00051613" w:rsidP="00051613">
      <w:pPr>
        <w:autoSpaceDE w:val="0"/>
        <w:autoSpaceDN w:val="0"/>
        <w:adjustRightInd w:val="0"/>
        <w:spacing w:after="0" w:line="100" w:lineRule="atLeast"/>
        <w:jc w:val="both"/>
        <w:rPr>
          <w:rFonts w:ascii="Times New Roman" w:eastAsia="Times New Roman" w:hAnsi="Times New Roman" w:cs="Times New Roman"/>
          <w:color w:val="000000"/>
          <w:shd w:val="clear" w:color="auto" w:fill="FFFFFF"/>
          <w:lang w:eastAsia="pl-PL"/>
        </w:rPr>
      </w:pPr>
      <w:r w:rsidRPr="00051613">
        <w:rPr>
          <w:rFonts w:ascii="Times New Roman" w:eastAsia="Times New Roman" w:hAnsi="Times New Roman" w:cs="Times New Roman"/>
          <w:b/>
          <w:bCs/>
          <w:color w:val="000000"/>
          <w:shd w:val="clear" w:color="auto" w:fill="FFFFFF"/>
          <w:lang w:eastAsia="pl-PL"/>
        </w:rPr>
        <w:t xml:space="preserve">§ 5. </w:t>
      </w:r>
      <w:r w:rsidRPr="00051613">
        <w:rPr>
          <w:rFonts w:ascii="Times New Roman" w:eastAsia="Times New Roman" w:hAnsi="Times New Roman" w:cs="Times New Roman"/>
          <w:color w:val="000000"/>
          <w:shd w:val="clear" w:color="auto" w:fill="FFFFFF"/>
          <w:lang w:eastAsia="pl-PL"/>
        </w:rPr>
        <w:t>Zarządzenie wchodzi w życie z dniem podpisania.</w:t>
      </w:r>
    </w:p>
    <w:p w:rsidR="00051613" w:rsidRPr="00051613" w:rsidRDefault="00051613" w:rsidP="00051613">
      <w:pPr>
        <w:autoSpaceDE w:val="0"/>
        <w:autoSpaceDN w:val="0"/>
        <w:adjustRightInd w:val="0"/>
        <w:spacing w:after="0" w:line="240" w:lineRule="auto"/>
        <w:ind w:firstLine="432"/>
        <w:jc w:val="both"/>
        <w:rPr>
          <w:rFonts w:ascii="Times New Roman" w:eastAsia="Times New Roman" w:hAnsi="Times New Roman" w:cs="Times New Roman"/>
          <w:color w:val="000000"/>
          <w:shd w:val="clear" w:color="auto" w:fill="FFFFFF"/>
          <w:lang w:eastAsia="pl-PL"/>
        </w:rPr>
      </w:pPr>
    </w:p>
    <w:p w:rsidR="00051613" w:rsidRPr="00051613" w:rsidRDefault="00051613" w:rsidP="00051613">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83058C" w:rsidRDefault="0083058C"/>
    <w:p w:rsidR="00051613" w:rsidRPr="00051613" w:rsidRDefault="00051613" w:rsidP="00051613">
      <w:pPr>
        <w:tabs>
          <w:tab w:val="left" w:pos="6270"/>
        </w:tabs>
        <w:rPr>
          <w:rFonts w:ascii="Times New Roman" w:hAnsi="Times New Roman" w:cs="Times New Roman"/>
          <w:b/>
          <w:sz w:val="24"/>
          <w:szCs w:val="24"/>
        </w:rPr>
      </w:pPr>
      <w:r>
        <w:tab/>
      </w:r>
      <w:r w:rsidRPr="00051613">
        <w:rPr>
          <w:rFonts w:ascii="Times New Roman" w:hAnsi="Times New Roman" w:cs="Times New Roman"/>
          <w:b/>
          <w:sz w:val="24"/>
          <w:szCs w:val="24"/>
        </w:rPr>
        <w:t>S T A R O S T A</w:t>
      </w:r>
    </w:p>
    <w:p w:rsidR="00051613" w:rsidRPr="00051613" w:rsidRDefault="00051613" w:rsidP="00051613">
      <w:pPr>
        <w:tabs>
          <w:tab w:val="left" w:pos="6270"/>
        </w:tabs>
        <w:rPr>
          <w:rFonts w:ascii="Times New Roman" w:hAnsi="Times New Roman" w:cs="Times New Roman"/>
        </w:rPr>
      </w:pPr>
      <w:r w:rsidRPr="00051613">
        <w:rPr>
          <w:rFonts w:ascii="Times New Roman" w:hAnsi="Times New Roman" w:cs="Times New Roman"/>
        </w:rPr>
        <w:tab/>
      </w:r>
      <w:r>
        <w:rPr>
          <w:rFonts w:ascii="Times New Roman" w:hAnsi="Times New Roman" w:cs="Times New Roman"/>
        </w:rPr>
        <w:t xml:space="preserve">  </w:t>
      </w:r>
      <w:r w:rsidRPr="00051613">
        <w:rPr>
          <w:rFonts w:ascii="Times New Roman" w:hAnsi="Times New Roman" w:cs="Times New Roman"/>
        </w:rPr>
        <w:t>Maciej Nejman</w:t>
      </w:r>
    </w:p>
    <w:p w:rsidR="00051613" w:rsidRDefault="00051613"/>
    <w:p w:rsidR="00051613" w:rsidRDefault="00051613"/>
    <w:p w:rsidR="00051613" w:rsidRDefault="00051613"/>
    <w:p w:rsidR="00051613" w:rsidRDefault="00051613"/>
    <w:p w:rsidR="00051613" w:rsidRDefault="00051613"/>
    <w:p w:rsidR="00051613" w:rsidRPr="00051613" w:rsidRDefault="00051613" w:rsidP="00051613">
      <w:pPr>
        <w:keepNext/>
        <w:autoSpaceDE w:val="0"/>
        <w:autoSpaceDN w:val="0"/>
        <w:adjustRightInd w:val="0"/>
        <w:spacing w:before="120" w:after="120" w:line="360" w:lineRule="auto"/>
        <w:ind w:left="4535"/>
        <w:jc w:val="right"/>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Załącznik do Zarządzenia Nr 16/2015</w:t>
      </w:r>
      <w:r w:rsidRPr="00051613">
        <w:rPr>
          <w:rFonts w:ascii="Times New Roman" w:eastAsia="Times New Roman" w:hAnsi="Times New Roman" w:cs="Times New Roman"/>
          <w:color w:val="000000"/>
          <w:lang w:eastAsia="pl-PL"/>
        </w:rPr>
        <w:br/>
        <w:t>Starosty Wołowskiego</w:t>
      </w:r>
      <w:r w:rsidRPr="00051613">
        <w:rPr>
          <w:rFonts w:ascii="Times New Roman" w:eastAsia="Times New Roman" w:hAnsi="Times New Roman" w:cs="Times New Roman"/>
          <w:color w:val="000000"/>
          <w:lang w:eastAsia="pl-PL"/>
        </w:rPr>
        <w:br/>
        <w:t>z dnia 6 maja 2015 r.</w:t>
      </w:r>
    </w:p>
    <w:p w:rsidR="00051613" w:rsidRPr="00051613" w:rsidRDefault="00051613" w:rsidP="00051613">
      <w:pPr>
        <w:keepNext/>
        <w:autoSpaceDE w:val="0"/>
        <w:autoSpaceDN w:val="0"/>
        <w:adjustRightInd w:val="0"/>
        <w:spacing w:after="480" w:line="240" w:lineRule="auto"/>
        <w:jc w:val="center"/>
        <w:rPr>
          <w:rFonts w:ascii="Times New Roman" w:eastAsia="Times New Roman" w:hAnsi="Times New Roman" w:cs="Times New Roman"/>
          <w:b/>
          <w:bCs/>
          <w:color w:val="000000"/>
          <w:lang w:eastAsia="pl-PL"/>
        </w:rPr>
      </w:pPr>
      <w:r w:rsidRPr="00051613">
        <w:rPr>
          <w:rFonts w:ascii="Times New Roman" w:eastAsia="Times New Roman" w:hAnsi="Times New Roman" w:cs="Times New Roman"/>
          <w:b/>
          <w:bCs/>
          <w:color w:val="000000"/>
          <w:lang w:eastAsia="pl-PL"/>
        </w:rPr>
        <w:t>Wykaz nieruchomości przeznaczonej do sprzedaży w trybie przetargu ustnego nieograniczonego, stanowiącej własność Skarbu Państwa.</w:t>
      </w:r>
    </w:p>
    <w:p w:rsidR="00051613" w:rsidRPr="00051613" w:rsidRDefault="00051613" w:rsidP="00051613">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Na podstawie art. 35 ust. 1 ustawy z dnia 21 sierpnia 1997 r. o gospodarce nieruchomościami (t. j.; Dz. U. z 2014 r. poz. 518 z późn. zm.), Starosta Wołowski podaje do publicznej wiadomości wykaz nieruchomości przeznaczonej do sprzedaży w trybie przetargu ustnego nieograniczonego, stanowiącej własność Skarbu Państwa :</w:t>
      </w:r>
    </w:p>
    <w:p w:rsidR="00051613" w:rsidRPr="00051613" w:rsidRDefault="00051613" w:rsidP="00051613">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xml:space="preserve">1. </w:t>
      </w:r>
      <w:r w:rsidRPr="00051613">
        <w:rPr>
          <w:rFonts w:ascii="Times New Roman" w:eastAsia="Times New Roman" w:hAnsi="Times New Roman" w:cs="Times New Roman"/>
          <w:b/>
          <w:bCs/>
          <w:color w:val="000000"/>
          <w:u w:val="thick"/>
          <w:lang w:eastAsia="pl-PL"/>
        </w:rPr>
        <w:t>Oznaczenie nieruchomości:</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Nieruchomość stanowiąca własność Skarbu Państwa, oznaczona geodezyjnie jako działka nr 192 AM 4 o pow. 0,2267 ha, położona w obrębie Krzydlina Mała nr 16, w gminie Wołów, zabudowana: budynkiem mieszkalno-gospodarczym, budynkiem gospodarczym-oborą oraz budynkiem gospodarczym, dla której Sąd Rejonowy w Środzie Śląskiej IX Zamiejscowy Wydział Ksiąg Wieczystych w Wołowie prowadzi księgę wieczystą nr WR1L/00017411/7.</w:t>
      </w:r>
    </w:p>
    <w:p w:rsidR="00051613" w:rsidRPr="00051613" w:rsidRDefault="00051613" w:rsidP="00051613">
      <w:pPr>
        <w:keepLines/>
        <w:autoSpaceDE w:val="0"/>
        <w:autoSpaceDN w:val="0"/>
        <w:adjustRightInd w:val="0"/>
        <w:spacing w:before="120" w:after="120" w:line="240" w:lineRule="auto"/>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xml:space="preserve">2. </w:t>
      </w:r>
      <w:r w:rsidRPr="00051613">
        <w:rPr>
          <w:rFonts w:ascii="Times New Roman" w:eastAsia="Times New Roman" w:hAnsi="Times New Roman" w:cs="Times New Roman"/>
          <w:b/>
          <w:bCs/>
          <w:color w:val="000000"/>
          <w:u w:val="thick"/>
          <w:lang w:eastAsia="pl-PL"/>
        </w:rPr>
        <w:t xml:space="preserve">Opis nieruchomości gruntowej zabudowanej </w:t>
      </w:r>
      <w:r w:rsidRPr="00051613">
        <w:rPr>
          <w:rFonts w:ascii="Times New Roman" w:eastAsia="Times New Roman" w:hAnsi="Times New Roman" w:cs="Times New Roman"/>
          <w:color w:val="000000"/>
          <w:lang w:eastAsia="pl-PL"/>
        </w:rPr>
        <w:t>:</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Kształt działki nieregularny, jednakże dający możliwość racjonalnego zagospodarowania. Działka centralnie zabudowana budynkiem mieszkalnym, do którego przylega budynek gospodarczy. Na działce usytuowane jeszcze dwa budynki gospodarcze, w tym jeden w zabudowie bliźniaczej z budynkiem gospodarczym posadowionym na sąsiedniej działce. Teren działki płaski, ogrodzony siatką przemysłową osadzoną na słupkach stalowych (od strony wschodniej siatka leśna). Na nieruchomości obecny punktowy drzewostan. Na terenie działki we wschodniej części zlokalizowana studnia. W zachodniej części działki, przy jej granicy posadowiony jest betonowy słup elektroenergetyczny niskiego napięcia.</w:t>
      </w:r>
    </w:p>
    <w:p w:rsidR="00051613" w:rsidRPr="00051613" w:rsidRDefault="00051613" w:rsidP="00051613">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xml:space="preserve">a) </w:t>
      </w:r>
      <w:r w:rsidRPr="00051613">
        <w:rPr>
          <w:rFonts w:ascii="Times New Roman" w:eastAsia="Times New Roman" w:hAnsi="Times New Roman" w:cs="Times New Roman"/>
          <w:color w:val="000000"/>
          <w:u w:val="thick"/>
          <w:lang w:eastAsia="pl-PL"/>
        </w:rPr>
        <w:t>budynek mieszkalno – gospodarczy</w:t>
      </w:r>
      <w:r w:rsidRPr="00051613">
        <w:rPr>
          <w:rFonts w:ascii="Times New Roman" w:eastAsia="Times New Roman" w:hAnsi="Times New Roman" w:cs="Times New Roman"/>
          <w:b/>
          <w:bCs/>
          <w:color w:val="000000"/>
          <w:lang w:eastAsia="pl-PL"/>
        </w:rPr>
        <w:t xml:space="preserve">: </w:t>
      </w:r>
      <w:r w:rsidRPr="00051613">
        <w:rPr>
          <w:rFonts w:ascii="Times New Roman" w:eastAsia="Times New Roman" w:hAnsi="Times New Roman" w:cs="Times New Roman"/>
          <w:color w:val="000000"/>
          <w:lang w:eastAsia="pl-PL"/>
        </w:rPr>
        <w:t>budynek przedwojenny, wolnostojący, niepodpiwniczony zrealizowany w technologii tradycyjnej. Budynek ma jedną kondygnację nadziemną i częściowo użytkowe poddasze. Na parterze części mieszkalnej znajdują się dwa pokoje, kuchnia, łazienka, przedsionek i klatka schodowa. Na piętrze zlokalizowane są dwa pokoje wraz z korytarzem. Wysokość pomieszczeń na parterze wynosi od 2,22 m do 2,46 m. W części gospodarczej znajdują się dwa chlewiki, dwa korytarze i trzy pomieszczenia gospodarcze.</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Parametry techniczne budynku:</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powierzchnia zabudowy: 204,70 m</w:t>
      </w:r>
      <w:r w:rsidRPr="00051613">
        <w:rPr>
          <w:rFonts w:ascii="Times New Roman" w:eastAsia="Times New Roman" w:hAnsi="Times New Roman" w:cs="Times New Roman"/>
          <w:color w:val="000000"/>
          <w:vertAlign w:val="superscript"/>
          <w:lang w:eastAsia="pl-PL"/>
        </w:rPr>
        <w:t>2</w:t>
      </w:r>
      <w:r w:rsidRPr="00051613">
        <w:rPr>
          <w:rFonts w:ascii="Times New Roman" w:eastAsia="Times New Roman" w:hAnsi="Times New Roman" w:cs="Times New Roman"/>
          <w:color w:val="000000"/>
          <w:lang w:eastAsia="pl-PL"/>
        </w:rPr>
        <w:t>,</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powierzchnia użytkowa części mieszkalnej: 140,41 m</w:t>
      </w:r>
      <w:r w:rsidRPr="00051613">
        <w:rPr>
          <w:rFonts w:ascii="Times New Roman" w:eastAsia="Times New Roman" w:hAnsi="Times New Roman" w:cs="Times New Roman"/>
          <w:color w:val="000000"/>
          <w:vertAlign w:val="superscript"/>
          <w:lang w:eastAsia="pl-PL"/>
        </w:rPr>
        <w:t>2</w:t>
      </w:r>
      <w:r w:rsidRPr="00051613">
        <w:rPr>
          <w:rFonts w:ascii="Times New Roman" w:eastAsia="Times New Roman" w:hAnsi="Times New Roman" w:cs="Times New Roman"/>
          <w:color w:val="000000"/>
          <w:lang w:eastAsia="pl-PL"/>
        </w:rPr>
        <w:t>,</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powierzchnia użytkowa części gospodarczej: 87,03 m</w:t>
      </w:r>
      <w:r w:rsidRPr="00051613">
        <w:rPr>
          <w:rFonts w:ascii="Times New Roman" w:eastAsia="Times New Roman" w:hAnsi="Times New Roman" w:cs="Times New Roman"/>
          <w:color w:val="000000"/>
          <w:vertAlign w:val="superscript"/>
          <w:lang w:eastAsia="pl-PL"/>
        </w:rPr>
        <w:t>2</w:t>
      </w:r>
      <w:r w:rsidRPr="00051613">
        <w:rPr>
          <w:rFonts w:ascii="Times New Roman" w:eastAsia="Times New Roman" w:hAnsi="Times New Roman" w:cs="Times New Roman"/>
          <w:color w:val="000000"/>
          <w:lang w:eastAsia="pl-PL"/>
        </w:rPr>
        <w:t>,</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kubatura budynku: 1 192,38 m</w:t>
      </w:r>
      <w:r w:rsidRPr="00051613">
        <w:rPr>
          <w:rFonts w:ascii="Times New Roman" w:eastAsia="Times New Roman" w:hAnsi="Times New Roman" w:cs="Times New Roman"/>
          <w:color w:val="000000"/>
          <w:vertAlign w:val="superscript"/>
          <w:lang w:eastAsia="pl-PL"/>
        </w:rPr>
        <w:t>3</w:t>
      </w:r>
      <w:r w:rsidRPr="00051613">
        <w:rPr>
          <w:rFonts w:ascii="Times New Roman" w:eastAsia="Times New Roman" w:hAnsi="Times New Roman" w:cs="Times New Roman"/>
          <w:color w:val="000000"/>
          <w:lang w:eastAsia="pl-PL"/>
        </w:rPr>
        <w:t>.</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Konstrukcja budynku:</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ściany zewnętrzne i wewnętrzne – cegła pełna na zaprawie cementowo – wapiennej,</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strop - drewniany,</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dach - konstrukcji drewnianej, dwuspadowy, pokryty dachówką ceramiczną i cementową,</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tynki zewnętrzne – cementowo - wapienne,</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stolarka okienna – drewniana,</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stolarka drzwiowa – drzwi wewnętrzne i zewnętrzne drewniane,</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podłogi i posadzki – podłogi drewniane, posadzki betonowe,</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lastRenderedPageBreak/>
        <w:t>- rury i rynny spustowe – brak.</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Instalacje</w:t>
      </w:r>
      <w:r w:rsidRPr="00051613">
        <w:rPr>
          <w:rFonts w:ascii="Times New Roman" w:eastAsia="Times New Roman" w:hAnsi="Times New Roman" w:cs="Times New Roman"/>
          <w:color w:val="000000"/>
          <w:lang w:eastAsia="pl-PL"/>
        </w:rPr>
        <w:t>:  budynek wyposażony jest w instalację elektryczną i wodociągową.</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Stan techniczno-użytkowy budynku:</w:t>
      </w:r>
      <w:r w:rsidRPr="00051613">
        <w:rPr>
          <w:rFonts w:ascii="Times New Roman" w:eastAsia="Times New Roman" w:hAnsi="Times New Roman" w:cs="Times New Roman"/>
          <w:color w:val="000000"/>
          <w:lang w:eastAsia="pl-PL"/>
        </w:rPr>
        <w:t xml:space="preserve"> budynek od kilku lat pozostaje niezamieszkały. Ściany nośne w złym stanie – zwilgocone i skorodowane. Stropy w złym stanie, miejscowo w stanie awaryjnym. Media odłączone, budynek nieogrzewany, okna zabite deskami, nieszczelne. Tynki wewnętrzne i zewnętrzne w złym stanie, brak rynien i rur spustowych. Budynek jest w złym stanie technicznym. Zużycie techniczne budynku oszacowano na 70%. Budynek nadaje się do remontu kapitalnego.</w:t>
      </w:r>
    </w:p>
    <w:p w:rsidR="00051613" w:rsidRPr="00051613" w:rsidRDefault="00051613" w:rsidP="00051613">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xml:space="preserve">b) </w:t>
      </w:r>
      <w:r w:rsidRPr="00051613">
        <w:rPr>
          <w:rFonts w:ascii="Times New Roman" w:eastAsia="Times New Roman" w:hAnsi="Times New Roman" w:cs="Times New Roman"/>
          <w:color w:val="000000"/>
          <w:u w:val="thick"/>
          <w:lang w:eastAsia="pl-PL"/>
        </w:rPr>
        <w:t>budynek gospodarczy-obora</w:t>
      </w:r>
      <w:r w:rsidRPr="00051613">
        <w:rPr>
          <w:rFonts w:ascii="Times New Roman" w:eastAsia="Times New Roman" w:hAnsi="Times New Roman" w:cs="Times New Roman"/>
          <w:b/>
          <w:bCs/>
          <w:color w:val="000000"/>
          <w:lang w:eastAsia="pl-PL"/>
        </w:rPr>
        <w:t xml:space="preserve">: </w:t>
      </w:r>
      <w:r w:rsidRPr="00051613">
        <w:rPr>
          <w:rFonts w:ascii="Times New Roman" w:eastAsia="Times New Roman" w:hAnsi="Times New Roman" w:cs="Times New Roman"/>
          <w:color w:val="000000"/>
          <w:lang w:eastAsia="pl-PL"/>
        </w:rPr>
        <w:t>budynek przedwojenny, niepodpiwniczony zrealizowany w technologii tradycyjnej. Budynek ma jedną kondygnację (parter) oraz poddasze o charakterze magazynowym.</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Parametry techniczne budynku:</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powierzchnia zabudowy: 146,96 m</w:t>
      </w:r>
      <w:r w:rsidRPr="00051613">
        <w:rPr>
          <w:rFonts w:ascii="Times New Roman" w:eastAsia="Times New Roman" w:hAnsi="Times New Roman" w:cs="Times New Roman"/>
          <w:color w:val="000000"/>
          <w:vertAlign w:val="superscript"/>
          <w:lang w:eastAsia="pl-PL"/>
        </w:rPr>
        <w:t>2</w:t>
      </w:r>
      <w:r w:rsidRPr="00051613">
        <w:rPr>
          <w:rFonts w:ascii="Times New Roman" w:eastAsia="Times New Roman" w:hAnsi="Times New Roman" w:cs="Times New Roman"/>
          <w:color w:val="000000"/>
          <w:lang w:eastAsia="pl-PL"/>
        </w:rPr>
        <w:t>,</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powierzchnia użytkowa: 129,00 m</w:t>
      </w:r>
      <w:r w:rsidRPr="00051613">
        <w:rPr>
          <w:rFonts w:ascii="Times New Roman" w:eastAsia="Times New Roman" w:hAnsi="Times New Roman" w:cs="Times New Roman"/>
          <w:color w:val="000000"/>
          <w:vertAlign w:val="superscript"/>
          <w:lang w:eastAsia="pl-PL"/>
        </w:rPr>
        <w:t>2</w:t>
      </w:r>
      <w:r w:rsidRPr="00051613">
        <w:rPr>
          <w:rFonts w:ascii="Times New Roman" w:eastAsia="Times New Roman" w:hAnsi="Times New Roman" w:cs="Times New Roman"/>
          <w:color w:val="000000"/>
          <w:lang w:eastAsia="pl-PL"/>
        </w:rPr>
        <w:t>,</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kubatura budynku: 1 022,85 m</w:t>
      </w:r>
      <w:r w:rsidRPr="00051613">
        <w:rPr>
          <w:rFonts w:ascii="Times New Roman" w:eastAsia="Times New Roman" w:hAnsi="Times New Roman" w:cs="Times New Roman"/>
          <w:color w:val="000000"/>
          <w:vertAlign w:val="superscript"/>
          <w:lang w:eastAsia="pl-PL"/>
        </w:rPr>
        <w:t>3</w:t>
      </w:r>
      <w:r w:rsidRPr="00051613">
        <w:rPr>
          <w:rFonts w:ascii="Times New Roman" w:eastAsia="Times New Roman" w:hAnsi="Times New Roman" w:cs="Times New Roman"/>
          <w:color w:val="000000"/>
          <w:lang w:eastAsia="pl-PL"/>
        </w:rPr>
        <w:t>.</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Konstrukcja budynku:</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ściany zewnętrzne – cegła pełna na zaprawie cementowo – wapiennej,</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strop odcinkowy ceramiczny na belkach stalowych opartych na belkach stalowych dwuteowych podparty dwoma rzędami,</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dach - konstrukcji drewnianej, dwuspadowy, stromy, pokryty dachówką ceramiczną,</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tynki zewnętrzne i wewnętrzne - wapienne,</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stolarka okienna- brak szklenia,</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wrota – brak,</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rury i rynny spustowe – brak.</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Instalacje</w:t>
      </w:r>
      <w:r w:rsidRPr="00051613">
        <w:rPr>
          <w:rFonts w:ascii="Times New Roman" w:eastAsia="Times New Roman" w:hAnsi="Times New Roman" w:cs="Times New Roman"/>
          <w:color w:val="000000"/>
          <w:lang w:eastAsia="pl-PL"/>
        </w:rPr>
        <w:t>: w budynku nie zidentyfikowano żadnych instalacji.</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Stan techniczno- użytkowy budynku</w:t>
      </w:r>
      <w:r w:rsidRPr="00051613">
        <w:rPr>
          <w:rFonts w:ascii="Times New Roman" w:eastAsia="Times New Roman" w:hAnsi="Times New Roman" w:cs="Times New Roman"/>
          <w:color w:val="000000"/>
          <w:lang w:eastAsia="pl-PL"/>
        </w:rPr>
        <w:t>: budynek od kilku lat nieużytkowany, pustostan. Ściany nośne w złym stanie – zwilgocone i skorodowane. Stropy w złym stanie, miejscowo w stanie awaryjnym, belki stalowe skorodowane. Tynki wewnętrzne i zewnętrzne w złym stanie, brak rynien i rur spustowych. Pokrycie dachu w złym stanie, brak szklenia. Budynek w złym stanie technicznym do remontu kapitalnego.</w:t>
      </w:r>
    </w:p>
    <w:p w:rsidR="00051613" w:rsidRPr="00051613" w:rsidRDefault="00051613" w:rsidP="00051613">
      <w:pPr>
        <w:keepLines/>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xml:space="preserve">c) </w:t>
      </w:r>
      <w:r w:rsidRPr="00051613">
        <w:rPr>
          <w:rFonts w:ascii="Times New Roman" w:eastAsia="Times New Roman" w:hAnsi="Times New Roman" w:cs="Times New Roman"/>
          <w:color w:val="000000"/>
          <w:u w:val="thick"/>
          <w:lang w:eastAsia="pl-PL"/>
        </w:rPr>
        <w:t xml:space="preserve">budynek gospodarczy </w:t>
      </w:r>
      <w:r w:rsidRPr="00051613">
        <w:rPr>
          <w:rFonts w:ascii="Times New Roman" w:eastAsia="Times New Roman" w:hAnsi="Times New Roman" w:cs="Times New Roman"/>
          <w:b/>
          <w:bCs/>
          <w:color w:val="000000"/>
          <w:lang w:eastAsia="pl-PL"/>
        </w:rPr>
        <w:t xml:space="preserve">– </w:t>
      </w:r>
      <w:r w:rsidRPr="00051613">
        <w:rPr>
          <w:rFonts w:ascii="Times New Roman" w:eastAsia="Times New Roman" w:hAnsi="Times New Roman" w:cs="Times New Roman"/>
          <w:color w:val="000000"/>
          <w:lang w:eastAsia="pl-PL"/>
        </w:rPr>
        <w:t>budynek powojenny, niepodpiwniczony, wolnostojący, parterowy zrealizowany w technologii tradycyjnej.</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Parametry techniczne budynku:</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powierzchnia zabudowy: 29,30 m</w:t>
      </w:r>
      <w:r w:rsidRPr="00051613">
        <w:rPr>
          <w:rFonts w:ascii="Times New Roman" w:eastAsia="Times New Roman" w:hAnsi="Times New Roman" w:cs="Times New Roman"/>
          <w:color w:val="000000"/>
          <w:vertAlign w:val="superscript"/>
          <w:lang w:eastAsia="pl-PL"/>
        </w:rPr>
        <w:t>2</w:t>
      </w:r>
      <w:r w:rsidRPr="00051613">
        <w:rPr>
          <w:rFonts w:ascii="Times New Roman" w:eastAsia="Times New Roman" w:hAnsi="Times New Roman" w:cs="Times New Roman"/>
          <w:color w:val="000000"/>
          <w:lang w:eastAsia="pl-PL"/>
        </w:rPr>
        <w:t>,</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powierzchnia użytkowa: 23,54 m</w:t>
      </w:r>
      <w:r w:rsidRPr="00051613">
        <w:rPr>
          <w:rFonts w:ascii="Times New Roman" w:eastAsia="Times New Roman" w:hAnsi="Times New Roman" w:cs="Times New Roman"/>
          <w:color w:val="000000"/>
          <w:vertAlign w:val="superscript"/>
          <w:lang w:eastAsia="pl-PL"/>
        </w:rPr>
        <w:t>2</w:t>
      </w:r>
      <w:r w:rsidRPr="00051613">
        <w:rPr>
          <w:rFonts w:ascii="Times New Roman" w:eastAsia="Times New Roman" w:hAnsi="Times New Roman" w:cs="Times New Roman"/>
          <w:color w:val="000000"/>
          <w:lang w:eastAsia="pl-PL"/>
        </w:rPr>
        <w:t>,</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kubatura budynku: 92,30 m</w:t>
      </w:r>
      <w:r w:rsidRPr="00051613">
        <w:rPr>
          <w:rFonts w:ascii="Times New Roman" w:eastAsia="Times New Roman" w:hAnsi="Times New Roman" w:cs="Times New Roman"/>
          <w:color w:val="000000"/>
          <w:vertAlign w:val="superscript"/>
          <w:lang w:eastAsia="pl-PL"/>
        </w:rPr>
        <w:t>3</w:t>
      </w:r>
      <w:r w:rsidRPr="00051613">
        <w:rPr>
          <w:rFonts w:ascii="Times New Roman" w:eastAsia="Times New Roman" w:hAnsi="Times New Roman" w:cs="Times New Roman"/>
          <w:color w:val="000000"/>
          <w:lang w:eastAsia="pl-PL"/>
        </w:rPr>
        <w:t>.</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Konstrukcja budynku:</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ściany zewnętrzne –murowane z pustaków żwirowo - betonowych,</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stropodach – jednospadowy o konstrukcji drewnianej, kryty blachą,</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posadzka – betonowa,</w:t>
      </w:r>
    </w:p>
    <w:p w:rsidR="00051613" w:rsidRPr="00051613" w:rsidRDefault="00051613" w:rsidP="00051613">
      <w:pPr>
        <w:keepLines/>
        <w:autoSpaceDE w:val="0"/>
        <w:autoSpaceDN w:val="0"/>
        <w:adjustRightInd w:val="0"/>
        <w:spacing w:before="120" w:after="120" w:line="240" w:lineRule="auto"/>
        <w:ind w:left="454"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stolarka okienna i drzwiowa – brak.</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 xml:space="preserve">Instalacje: </w:t>
      </w:r>
      <w:r w:rsidRPr="00051613">
        <w:rPr>
          <w:rFonts w:ascii="Times New Roman" w:eastAsia="Times New Roman" w:hAnsi="Times New Roman" w:cs="Times New Roman"/>
          <w:color w:val="000000"/>
          <w:lang w:eastAsia="pl-PL"/>
        </w:rPr>
        <w:t>w budynku nie zidentyfikowano żadnych instalacji.</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u w:val="thick"/>
          <w:lang w:eastAsia="pl-PL"/>
        </w:rPr>
      </w:pPr>
      <w:r w:rsidRPr="00051613">
        <w:rPr>
          <w:rFonts w:ascii="Times New Roman" w:eastAsia="Times New Roman" w:hAnsi="Times New Roman" w:cs="Times New Roman"/>
          <w:color w:val="000000"/>
          <w:u w:val="thick"/>
          <w:lang w:eastAsia="pl-PL"/>
        </w:rPr>
        <w:t>Stan techniczno- użytkowy budynku:</w:t>
      </w:r>
      <w:r w:rsidRPr="00051613">
        <w:rPr>
          <w:rFonts w:ascii="Times New Roman" w:eastAsia="Times New Roman" w:hAnsi="Times New Roman" w:cs="Times New Roman"/>
          <w:color w:val="000000"/>
          <w:lang w:eastAsia="pl-PL"/>
        </w:rPr>
        <w:t xml:space="preserve"> budynek od kilku lat nieużytkowany, pustostan. Ściany nośne w złym stanie – widoczne wyraźne pęknięcia. Stropy w złym stanie, miejscowo przegnity. Budynek w złym stanie technicznym do remontu kapitalnego.</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lastRenderedPageBreak/>
        <w:t>Nieruchomość uzbrojona jest w urządzenia infrastruktury technicznej: sieć elektro – energetyczną, sieć wodociągową (sieć gminna) oraz kanalizację – szambo. We wsi Krzydlina Mała nie ma sieci kanalizacyjnej. Przy granicy działki przebiega sieć kanalizacji deszczowej. Działka posiada dostęp do drogi publicznej.</w:t>
      </w:r>
    </w:p>
    <w:p w:rsidR="00051613" w:rsidRPr="00051613" w:rsidRDefault="00051613" w:rsidP="0005161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xml:space="preserve">3. </w:t>
      </w:r>
      <w:r w:rsidRPr="00051613">
        <w:rPr>
          <w:rFonts w:ascii="Times New Roman" w:eastAsia="Times New Roman" w:hAnsi="Times New Roman" w:cs="Times New Roman"/>
          <w:b/>
          <w:bCs/>
          <w:color w:val="000000"/>
          <w:u w:val="thick"/>
          <w:lang w:eastAsia="pl-PL"/>
        </w:rPr>
        <w:t>Przeznaczenie nieruchomości i sposób jej zagospodarowania:</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Zgodnie z miejscowym planem zagospodarowania przestrzennego zespołu wsi: Krzydlina Wielka, Krzydlina Mała, Domaszków – Gmina Wołów - Strefa VII, ustalonego Uchwałą nr LIII/335/2013 Rady Miejskiej Wołowie z dnia 24 października 2013 r. w sprawie uchwalenia Miejscowego Planu Zagospodarowania Przestrzennego zespołu wsi: Krzydlina Wielka, Krzydlina Mała, Domaszków – Gmina Wołów – Strefa VII, teren, na którym znajduje się przedmiotowa nieruchomość oznaczony jest symbolami:</w:t>
      </w:r>
    </w:p>
    <w:p w:rsidR="00051613" w:rsidRPr="00051613" w:rsidRDefault="00051613" w:rsidP="00051613">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MNR/11 – tereny zabudowy zagrodowej i mieszkaniowej jednorodzinnej,</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oraz:</w:t>
      </w:r>
    </w:p>
    <w:p w:rsidR="00051613" w:rsidRPr="00051613" w:rsidRDefault="00051613" w:rsidP="00051613">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w strefie ,,B” – ochrony konserwatorskiej,</w:t>
      </w:r>
    </w:p>
    <w:p w:rsidR="00051613" w:rsidRPr="00051613" w:rsidRDefault="00051613" w:rsidP="00051613">
      <w:pPr>
        <w:keepLines/>
        <w:autoSpaceDE w:val="0"/>
        <w:autoSpaceDN w:val="0"/>
        <w:adjustRightInd w:val="0"/>
        <w:spacing w:before="120" w:after="120" w:line="240" w:lineRule="auto"/>
        <w:ind w:left="227" w:hanging="113"/>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w strefie konserwatorskiej ochrony zabytków archeologicznych oznaczonej na rysunku planu symbolem ,,OW”.</w:t>
      </w:r>
    </w:p>
    <w:p w:rsidR="00051613" w:rsidRPr="00051613" w:rsidRDefault="00051613" w:rsidP="0005161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 xml:space="preserve">4. </w:t>
      </w:r>
      <w:r w:rsidRPr="00051613">
        <w:rPr>
          <w:rFonts w:ascii="Times New Roman" w:eastAsia="Times New Roman" w:hAnsi="Times New Roman" w:cs="Times New Roman"/>
          <w:b/>
          <w:bCs/>
          <w:color w:val="000000"/>
          <w:u w:val="thick"/>
          <w:lang w:eastAsia="pl-PL"/>
        </w:rPr>
        <w:t>Cena nieruchomości:</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78 000,00 zł (słownie: siedemdziesiąt osiem tysięcy złotych) netto + VAT zgodnie z obowiązującymi przepisami.</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Termin płatności: na 5 dni przed zawarciem aktu notarialnego – umowy sprzedaży.</w:t>
      </w:r>
    </w:p>
    <w:p w:rsidR="00051613" w:rsidRPr="00051613" w:rsidRDefault="00051613" w:rsidP="0005161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5. Nieruchomość została przeznaczona do sprzedaży w trybie przetargu ustnego nieograniczonego, którego termin, miejsce i warunki zostaną podane do publicznej wiadomości w odrębnym ogłoszeniu.</w:t>
      </w:r>
    </w:p>
    <w:p w:rsidR="00051613" w:rsidRPr="00051613" w:rsidRDefault="00051613" w:rsidP="0005161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6. Osoby, którym przysługuje pierwszeństwo w nabyciu nieruchomości stosownie do art. 34 ust. 1 pkt 1 i 2 ustawy z dnia 21 sierpnia 1997 r. o gospodarce nieruchomościami (t. j.; Dz. U. z 2014 r., poz. 518 z późn. zm.), winny złożyć wniosek do Starostwa Powiatowego w Wołowie w terminie 6 tygodni od daty podania niniejszego wykazu do publicznej wiadomości, tj. do 22 czerwca 2015 r.</w:t>
      </w:r>
    </w:p>
    <w:p w:rsidR="00051613" w:rsidRPr="00051613" w:rsidRDefault="00051613" w:rsidP="00051613">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7. Cudzoziemcy - w rozumieniu ustawy z dnia 24 marca 1920 r. o nabywaniu nieruchomości przez cudzoziemców (t. j.; Dz. U. z 2014 r., poz. 1380) – zobowiązani są przed zawarciem aktu notarialnego uzyskać zezwolenie ministra właściwego do spraw wewnętrznych.</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Szczegółowe informacje o nieruchomości zamieszczonej w niniejszym wykazie można uzyskać w Wydziale Geodezji, Kartografii, Katastru i Nieruchomości Starostwa Powiatowego w Wołowie, pl. Piastowski 2, od poniedziałku do piątku w godzinach pracy lub telefonicznie (tel. 71/380 59 45).</w:t>
      </w:r>
    </w:p>
    <w:p w:rsidR="00051613" w:rsidRPr="00051613" w:rsidRDefault="00051613" w:rsidP="00051613">
      <w:pPr>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sidRPr="00051613">
        <w:rPr>
          <w:rFonts w:ascii="Times New Roman" w:eastAsia="Times New Roman" w:hAnsi="Times New Roman" w:cs="Times New Roman"/>
          <w:color w:val="000000"/>
          <w:lang w:eastAsia="pl-PL"/>
        </w:rPr>
        <w:t>Wykaz ogłasza się na okres od dnia 7 maja 2015 r. do dnia 1 czerwca 2015 r.</w:t>
      </w:r>
    </w:p>
    <w:p w:rsidR="00051613" w:rsidRDefault="00051613"/>
    <w:p w:rsidR="00051613" w:rsidRDefault="00051613" w:rsidP="00051613"/>
    <w:p w:rsidR="00051613" w:rsidRPr="00051613" w:rsidRDefault="00051613" w:rsidP="00051613">
      <w:pPr>
        <w:tabs>
          <w:tab w:val="left" w:pos="6270"/>
        </w:tabs>
        <w:rPr>
          <w:rFonts w:ascii="Times New Roman" w:hAnsi="Times New Roman" w:cs="Times New Roman"/>
          <w:b/>
          <w:sz w:val="24"/>
          <w:szCs w:val="24"/>
        </w:rPr>
      </w:pPr>
      <w:r>
        <w:tab/>
      </w:r>
      <w:r w:rsidRPr="00051613">
        <w:rPr>
          <w:rFonts w:ascii="Times New Roman" w:hAnsi="Times New Roman" w:cs="Times New Roman"/>
          <w:b/>
          <w:sz w:val="24"/>
          <w:szCs w:val="24"/>
        </w:rPr>
        <w:t>S T A R O S T A</w:t>
      </w:r>
    </w:p>
    <w:p w:rsidR="00051613" w:rsidRPr="00051613" w:rsidRDefault="00051613" w:rsidP="00051613">
      <w:pPr>
        <w:tabs>
          <w:tab w:val="left" w:pos="6270"/>
        </w:tabs>
        <w:rPr>
          <w:rFonts w:ascii="Times New Roman" w:hAnsi="Times New Roman" w:cs="Times New Roman"/>
        </w:rPr>
      </w:pPr>
      <w:r w:rsidRPr="00051613">
        <w:rPr>
          <w:rFonts w:ascii="Times New Roman" w:hAnsi="Times New Roman" w:cs="Times New Roman"/>
        </w:rPr>
        <w:tab/>
      </w:r>
      <w:r>
        <w:rPr>
          <w:rFonts w:ascii="Times New Roman" w:hAnsi="Times New Roman" w:cs="Times New Roman"/>
        </w:rPr>
        <w:t xml:space="preserve">  </w:t>
      </w:r>
      <w:r w:rsidRPr="00051613">
        <w:rPr>
          <w:rFonts w:ascii="Times New Roman" w:hAnsi="Times New Roman" w:cs="Times New Roman"/>
        </w:rPr>
        <w:t>Maciej Nejman</w:t>
      </w:r>
    </w:p>
    <w:p w:rsidR="00051613" w:rsidRDefault="00051613" w:rsidP="00051613"/>
    <w:p w:rsidR="00051613" w:rsidRPr="00051613" w:rsidRDefault="00051613" w:rsidP="00051613">
      <w:pPr>
        <w:tabs>
          <w:tab w:val="left" w:pos="7320"/>
        </w:tabs>
      </w:pPr>
    </w:p>
    <w:sectPr w:rsidR="00051613" w:rsidRPr="00051613" w:rsidSect="009B3BF1">
      <w:pgSz w:w="11906" w:h="16838"/>
      <w:pgMar w:top="850" w:right="1417" w:bottom="1417" w:left="8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1613"/>
    <w:rsid w:val="00051613"/>
    <w:rsid w:val="000F73CD"/>
    <w:rsid w:val="00212DE5"/>
    <w:rsid w:val="00264CC8"/>
    <w:rsid w:val="00434A08"/>
    <w:rsid w:val="005B7AD0"/>
    <w:rsid w:val="00654F4A"/>
    <w:rsid w:val="0083058C"/>
    <w:rsid w:val="00B87B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5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1434</Words>
  <Characters>8606</Characters>
  <Application>Microsoft Office Word</Application>
  <DocSecurity>0</DocSecurity>
  <Lines>71</Lines>
  <Paragraphs>20</Paragraphs>
  <ScaleCrop>false</ScaleCrop>
  <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m.szczepanowska</dc:creator>
  <cp:keywords/>
  <dc:description/>
  <cp:lastModifiedBy>m.szczepanowska</cp:lastModifiedBy>
  <cp:revision>2</cp:revision>
  <dcterms:created xsi:type="dcterms:W3CDTF">2015-05-07T08:59:00Z</dcterms:created>
  <dcterms:modified xsi:type="dcterms:W3CDTF">2015-05-07T09:02:00Z</dcterms:modified>
</cp:coreProperties>
</file>