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36" w:rsidRPr="00780B9D" w:rsidRDefault="007E1836" w:rsidP="00780B9D">
      <w:pPr>
        <w:shd w:val="clear" w:color="auto" w:fill="E6E6E6"/>
        <w:spacing w:after="0" w:line="240" w:lineRule="auto"/>
        <w:rPr>
          <w:rFonts w:ascii="Arial" w:hAnsi="Arial" w:cs="Arial"/>
          <w:b/>
          <w:i/>
        </w:rPr>
      </w:pPr>
      <w:r w:rsidRPr="00780B9D">
        <w:rPr>
          <w:rFonts w:ascii="Arial" w:hAnsi="Arial" w:cs="Arial"/>
          <w:b/>
          <w:i/>
        </w:rPr>
        <w:t xml:space="preserve">Załącznik nr 8  do SIWZ </w:t>
      </w:r>
      <w:r w:rsidRPr="00780B9D">
        <w:rPr>
          <w:rFonts w:ascii="Arial" w:hAnsi="Arial" w:cs="Arial"/>
          <w:b/>
          <w:i/>
        </w:rPr>
        <w:tab/>
        <w:t xml:space="preserve">OPIS </w:t>
      </w:r>
      <w:r>
        <w:rPr>
          <w:rFonts w:ascii="Arial" w:hAnsi="Arial" w:cs="Arial"/>
          <w:b/>
          <w:i/>
        </w:rPr>
        <w:t xml:space="preserve"> </w:t>
      </w:r>
      <w:r w:rsidRPr="00780B9D">
        <w:rPr>
          <w:rFonts w:ascii="Arial" w:hAnsi="Arial" w:cs="Arial"/>
          <w:b/>
          <w:i/>
        </w:rPr>
        <w:t>PRZEDMIOTU</w:t>
      </w:r>
      <w:r>
        <w:rPr>
          <w:rFonts w:ascii="Arial" w:hAnsi="Arial" w:cs="Arial"/>
          <w:b/>
          <w:i/>
        </w:rPr>
        <w:t xml:space="preserve"> </w:t>
      </w:r>
      <w:r w:rsidRPr="00780B9D">
        <w:rPr>
          <w:rFonts w:ascii="Arial" w:hAnsi="Arial" w:cs="Arial"/>
          <w:b/>
          <w:i/>
        </w:rPr>
        <w:t xml:space="preserve"> ZAMÓWIENIA</w:t>
      </w:r>
    </w:p>
    <w:p w:rsidR="007E1836" w:rsidRPr="00AC7B09" w:rsidRDefault="007E1836" w:rsidP="00AC7B09">
      <w:pPr>
        <w:spacing w:after="0" w:line="240" w:lineRule="auto"/>
        <w:jc w:val="both"/>
      </w:pPr>
    </w:p>
    <w:p w:rsidR="007E1836" w:rsidRDefault="007E1836" w:rsidP="00780B9D">
      <w:pPr>
        <w:pStyle w:val="Heading1"/>
        <w:shd w:val="clear" w:color="auto" w:fill="E6E6E6"/>
        <w:spacing w:before="0" w:after="0" w:line="240" w:lineRule="auto"/>
        <w:rPr>
          <w:rFonts w:ascii="Calibri" w:hAnsi="Calibri"/>
          <w:b w:val="0"/>
          <w:sz w:val="22"/>
          <w:szCs w:val="22"/>
        </w:rPr>
      </w:pPr>
      <w:bookmarkStart w:id="0" w:name="_Toc246510652"/>
      <w:bookmarkStart w:id="1" w:name="_Toc246986665"/>
      <w:bookmarkStart w:id="2" w:name="_Toc247437024"/>
      <w:bookmarkStart w:id="3" w:name="_Toc247678490"/>
      <w:bookmarkStart w:id="4" w:name="_Toc247705218"/>
      <w:r w:rsidRPr="00E774D2">
        <w:rPr>
          <w:rFonts w:ascii="Calibri" w:hAnsi="Calibri"/>
          <w:b w:val="0"/>
          <w:sz w:val="22"/>
          <w:szCs w:val="22"/>
        </w:rPr>
        <w:t xml:space="preserve">Przedmiotem zamówienia </w:t>
      </w:r>
      <w:r>
        <w:rPr>
          <w:rFonts w:ascii="Calibri" w:hAnsi="Calibri"/>
          <w:b w:val="0"/>
          <w:sz w:val="22"/>
          <w:szCs w:val="22"/>
        </w:rPr>
        <w:t>jest:</w:t>
      </w:r>
    </w:p>
    <w:p w:rsidR="007E1836" w:rsidRPr="00D94D8D" w:rsidRDefault="007E1836" w:rsidP="00D94D8D">
      <w:pPr>
        <w:spacing w:line="240" w:lineRule="auto"/>
        <w:rPr>
          <w:sz w:val="4"/>
          <w:szCs w:val="4"/>
        </w:rPr>
      </w:pPr>
    </w:p>
    <w:p w:rsidR="007E1836" w:rsidRDefault="007E1836" w:rsidP="00E774D2">
      <w:pPr>
        <w:numPr>
          <w:ilvl w:val="0"/>
          <w:numId w:val="17"/>
        </w:numPr>
      </w:pPr>
      <w:r>
        <w:t>Wykonanie projektu wstępnego sieci komputerowej w oparciu o ustalenia z Zamawiającym i wizję lokalną na terenie obiektu.</w:t>
      </w:r>
    </w:p>
    <w:p w:rsidR="007E1836" w:rsidRDefault="007E1836" w:rsidP="00E774D2">
      <w:pPr>
        <w:numPr>
          <w:ilvl w:val="0"/>
          <w:numId w:val="17"/>
        </w:numPr>
      </w:pPr>
      <w:r>
        <w:t>Wykonanie sieci komputerowej, dedykowanej sieci elektrycznej, wymiana szafy krosowniczej, wyposażenie szafy w urządzenia aktywne.</w:t>
      </w:r>
    </w:p>
    <w:p w:rsidR="007E1836" w:rsidRDefault="007E1836" w:rsidP="00E774D2">
      <w:pPr>
        <w:numPr>
          <w:ilvl w:val="0"/>
          <w:numId w:val="17"/>
        </w:numPr>
      </w:pPr>
      <w:r>
        <w:t>Wykonanie dokumentacji powykonawczej.</w:t>
      </w:r>
    </w:p>
    <w:p w:rsidR="007E1836" w:rsidRDefault="007E1836" w:rsidP="00E774D2">
      <w:pPr>
        <w:numPr>
          <w:ilvl w:val="0"/>
          <w:numId w:val="17"/>
        </w:numPr>
      </w:pPr>
      <w:r>
        <w:t>Wykonanie pomiarów instalacji elektrycznej i sieci komputerowej</w:t>
      </w:r>
    </w:p>
    <w:p w:rsidR="007E1836" w:rsidRDefault="007E1836" w:rsidP="00D94D8D">
      <w:pPr>
        <w:numPr>
          <w:ilvl w:val="0"/>
          <w:numId w:val="17"/>
        </w:numPr>
      </w:pPr>
      <w:r>
        <w:t>Przeprowadzenie certyfikacji sieci, zakończone dostarczeniem do Zamawiającego certyfikatu i gwarancji wystawionych przez producenta systemu okablowania strukturalnego</w:t>
      </w:r>
    </w:p>
    <w:p w:rsidR="007E1836" w:rsidRDefault="007E1836" w:rsidP="00780B9D">
      <w:pPr>
        <w:pStyle w:val="Heading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Projekt techniczny</w:t>
      </w:r>
      <w:bookmarkEnd w:id="0"/>
      <w:bookmarkEnd w:id="1"/>
      <w:bookmarkEnd w:id="2"/>
      <w:bookmarkEnd w:id="3"/>
      <w:bookmarkEnd w:id="4"/>
      <w:r w:rsidRPr="00AC7B09">
        <w:rPr>
          <w:rFonts w:ascii="Calibri" w:hAnsi="Calibri"/>
          <w:sz w:val="22"/>
          <w:szCs w:val="22"/>
        </w:rPr>
        <w:t xml:space="preserve"> sieci komputerowej</w:t>
      </w:r>
    </w:p>
    <w:p w:rsidR="007E1836" w:rsidRPr="00AC7B09" w:rsidRDefault="007E1836" w:rsidP="001233BA">
      <w:pPr>
        <w:pStyle w:val="BodyText2"/>
        <w:shd w:val="clear" w:color="auto" w:fill="FFFFFF"/>
        <w:spacing w:after="0" w:line="240" w:lineRule="auto"/>
        <w:ind w:firstLine="340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Projekt należy przygotować na podstawie:</w:t>
      </w:r>
    </w:p>
    <w:p w:rsidR="007E1836" w:rsidRDefault="007E1836" w:rsidP="00D94D8D">
      <w:pPr>
        <w:pStyle w:val="BodyText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schemat rozmieszczenia gniazd – Załącznik nr 9 do SIWZ</w:t>
      </w:r>
    </w:p>
    <w:p w:rsidR="007E1836" w:rsidRPr="00AC7B09" w:rsidRDefault="007E1836" w:rsidP="00D94D8D">
      <w:pPr>
        <w:pStyle w:val="BodyText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ustaleń z użytkownikiem</w:t>
      </w:r>
    </w:p>
    <w:p w:rsidR="007E1836" w:rsidRPr="00AC7B09" w:rsidRDefault="007E1836" w:rsidP="00D94D8D">
      <w:pPr>
        <w:pStyle w:val="BodyText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wizji lokalnej na terenie obiektu</w:t>
      </w:r>
    </w:p>
    <w:p w:rsidR="007E1836" w:rsidRPr="00AC7B09" w:rsidRDefault="007E1836" w:rsidP="00D94D8D">
      <w:pPr>
        <w:pStyle w:val="BodyText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w oparciu o Polską Normę PN-EN 50310:2002, obowiązującą dla instalacji elektrycznych</w:t>
      </w:r>
    </w:p>
    <w:p w:rsidR="007E1836" w:rsidRPr="00AC7B09" w:rsidRDefault="007E1836" w:rsidP="00D94D8D">
      <w:pPr>
        <w:pStyle w:val="BodyText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w oparciu o Polską Normę PN-EN 50173</w:t>
      </w:r>
    </w:p>
    <w:p w:rsidR="007E1836" w:rsidRPr="00AC7B09" w:rsidRDefault="007E1836" w:rsidP="00D94D8D">
      <w:pPr>
        <w:pStyle w:val="BodyText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 xml:space="preserve">z uwzględnieniem tendencji rozwoju rynku teleinformatyki zapisanych w nowych normach takich jak: ISO/IEC 11801:2002, PN-EN 50173:2004, PN-EN 50174:2002, ANSI/TIA/EIA 568B:2002, </w:t>
      </w:r>
      <w:r w:rsidRPr="00AC7B09">
        <w:rPr>
          <w:rFonts w:ascii="Calibri" w:hAnsi="Calibri"/>
          <w:color w:val="000000"/>
          <w:spacing w:val="-1"/>
          <w:sz w:val="22"/>
          <w:szCs w:val="22"/>
        </w:rPr>
        <w:t>normy EIA/TIA 568, EIA/TIA 569, EIA/TIA 606</w:t>
      </w:r>
    </w:p>
    <w:p w:rsidR="007E1836" w:rsidRPr="00AC7B09" w:rsidRDefault="007E1836" w:rsidP="00D94D8D">
      <w:pPr>
        <w:pStyle w:val="BodyText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ogólnych zasad projektowania instalacji logicznych i elektrycznych</w:t>
      </w:r>
    </w:p>
    <w:p w:rsidR="007E1836" w:rsidRPr="00AC7B09" w:rsidRDefault="007E1836" w:rsidP="00D94D8D">
      <w:pPr>
        <w:pStyle w:val="BodyText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 xml:space="preserve">zasilanie dla projektowanej struktury logicznej sieci wg </w:t>
      </w:r>
      <w:r w:rsidRPr="00AC7B09">
        <w:rPr>
          <w:rFonts w:ascii="Calibri" w:hAnsi="Calibri"/>
          <w:color w:val="000000"/>
          <w:sz w:val="22"/>
          <w:szCs w:val="22"/>
        </w:rPr>
        <w:t>norm PN - IEC, obowiązujących dla instalacji elektrycznych</w:t>
      </w:r>
    </w:p>
    <w:p w:rsidR="007E1836" w:rsidRPr="00AC7B09" w:rsidRDefault="007E1836" w:rsidP="00D94D8D">
      <w:pPr>
        <w:pStyle w:val="BodyText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elementy wykorzystane do wykonania okablowania strukturalnego powinny posiadać certyfikaty dopuszczające do użytkowania,</w:t>
      </w:r>
    </w:p>
    <w:p w:rsidR="007E1836" w:rsidRDefault="007E1836" w:rsidP="00D94D8D">
      <w:pPr>
        <w:pStyle w:val="BodyText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wytycznych zawartych w niniejszej specyfikacji.</w:t>
      </w:r>
    </w:p>
    <w:p w:rsidR="007E1836" w:rsidRPr="00AC7B09" w:rsidRDefault="007E1836" w:rsidP="00AC7B09">
      <w:pPr>
        <w:pStyle w:val="BodyText2"/>
        <w:shd w:val="clear" w:color="auto" w:fill="FFFFFF"/>
        <w:spacing w:after="0" w:line="240" w:lineRule="auto"/>
        <w:ind w:left="1060"/>
        <w:jc w:val="both"/>
        <w:rPr>
          <w:rFonts w:ascii="Calibri" w:hAnsi="Calibri"/>
          <w:sz w:val="22"/>
          <w:szCs w:val="22"/>
        </w:rPr>
      </w:pPr>
    </w:p>
    <w:p w:rsidR="007E1836" w:rsidRPr="00AC7B09" w:rsidRDefault="007E1836" w:rsidP="00780B9D">
      <w:pPr>
        <w:pStyle w:val="Heading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5" w:name="_Toc246510653"/>
      <w:bookmarkStart w:id="6" w:name="_Toc246986666"/>
      <w:bookmarkStart w:id="7" w:name="_Toc247437025"/>
      <w:bookmarkStart w:id="8" w:name="_Toc247678491"/>
      <w:bookmarkStart w:id="9" w:name="_Toc247705219"/>
      <w:r w:rsidRPr="00AC7B09">
        <w:rPr>
          <w:rFonts w:ascii="Calibri" w:hAnsi="Calibri"/>
          <w:sz w:val="22"/>
          <w:szCs w:val="22"/>
        </w:rPr>
        <w:t>Założenia projektowe</w:t>
      </w:r>
      <w:bookmarkEnd w:id="5"/>
      <w:bookmarkEnd w:id="6"/>
      <w:bookmarkEnd w:id="7"/>
      <w:bookmarkEnd w:id="8"/>
      <w:bookmarkEnd w:id="9"/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rPr>
          <w:rFonts w:cs="ArialMT"/>
          <w:lang w:eastAsia="pl-PL"/>
        </w:rPr>
      </w:pPr>
      <w:r w:rsidRPr="00AC7B09">
        <w:rPr>
          <w:rFonts w:cs="ArialMT"/>
          <w:lang w:eastAsia="pl-PL"/>
        </w:rPr>
        <w:t>Założenia projektowe zgodne z wymaganiami Inwestora:</w:t>
      </w:r>
    </w:p>
    <w:p w:rsidR="007E1836" w:rsidRPr="00D94D8D" w:rsidRDefault="007E1836" w:rsidP="00AC7B09">
      <w:pPr>
        <w:autoSpaceDE w:val="0"/>
        <w:autoSpaceDN w:val="0"/>
        <w:adjustRightInd w:val="0"/>
        <w:spacing w:after="0" w:line="240" w:lineRule="auto"/>
        <w:rPr>
          <w:rFonts w:cs="ArialMT"/>
          <w:sz w:val="4"/>
          <w:szCs w:val="4"/>
          <w:lang w:eastAsia="pl-PL"/>
        </w:rPr>
      </w:pPr>
    </w:p>
    <w:p w:rsidR="007E1836" w:rsidRPr="00AC7B09" w:rsidRDefault="007E1836" w:rsidP="00D94D8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okablowanie poziome będzie prowadzone kablem typu U/FTP (PiMF) kat 6 o paśmie przenoszenia 600MHz, w osłonie niepalnej LSZH</w:t>
      </w:r>
    </w:p>
    <w:p w:rsidR="007E1836" w:rsidRPr="00AC7B09" w:rsidRDefault="007E1836" w:rsidP="00AC7B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C7B09">
        <w:rPr>
          <w:color w:val="000000"/>
          <w:spacing w:val="6"/>
        </w:rPr>
        <w:t xml:space="preserve">wszystkie trakty z okablowaniem mają być ułożone w estetycznych i trwałych </w:t>
      </w:r>
      <w:r w:rsidRPr="00AC7B09">
        <w:rPr>
          <w:color w:val="000000"/>
        </w:rPr>
        <w:t>listwach natynkowych, Zamawiający dopuszcza możliwość zastosowania listew dzielonych przegrodą.</w:t>
      </w:r>
    </w:p>
    <w:p w:rsidR="007E1836" w:rsidRPr="00AC7B09" w:rsidRDefault="007E1836" w:rsidP="00AC7B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C7B09">
        <w:t xml:space="preserve">zakłada się, że sieć będzie obejmować </w:t>
      </w:r>
      <w:r>
        <w:t>17 natynkowych</w:t>
      </w:r>
      <w:r w:rsidRPr="00AC7B09">
        <w:t xml:space="preserve"> punktów elektryczno-logicznych PEL</w:t>
      </w:r>
      <w:r>
        <w:t xml:space="preserve"> oraz 3 punktów wykonanych w podłodze – tzw. FloorBox</w:t>
      </w:r>
      <w:r w:rsidRPr="00AC7B09">
        <w:t>. P</w:t>
      </w:r>
      <w:r w:rsidRPr="00AC7B09">
        <w:rPr>
          <w:rFonts w:cs="ArialMT"/>
          <w:lang w:eastAsia="pl-PL"/>
        </w:rPr>
        <w:t xml:space="preserve">ojedyncze </w:t>
      </w:r>
      <w:r>
        <w:rPr>
          <w:rFonts w:cs="ArialMT"/>
          <w:lang w:eastAsia="pl-PL"/>
        </w:rPr>
        <w:t xml:space="preserve">natynkowe </w:t>
      </w:r>
      <w:r w:rsidRPr="00AC7B09">
        <w:rPr>
          <w:rFonts w:cs="ArialMT"/>
          <w:lang w:eastAsia="pl-PL"/>
        </w:rPr>
        <w:t>stanowisko ( PEL) składa się z 2 gniazd RJ45 oraz 2 x 230V,</w:t>
      </w:r>
      <w:r>
        <w:rPr>
          <w:rFonts w:cs="ArialMT"/>
          <w:lang w:eastAsia="pl-PL"/>
        </w:rPr>
        <w:t xml:space="preserve"> PEL wykonany w technologii FloorBox </w:t>
      </w:r>
      <w:r w:rsidRPr="00E774D2">
        <w:rPr>
          <w:rFonts w:cs="ArialMT"/>
          <w:lang w:eastAsia="pl-PL"/>
        </w:rPr>
        <w:t xml:space="preserve">składa się z </w:t>
      </w:r>
      <w:r>
        <w:rPr>
          <w:rFonts w:cs="ArialMT"/>
          <w:lang w:eastAsia="pl-PL"/>
        </w:rPr>
        <w:t>6</w:t>
      </w:r>
      <w:r w:rsidRPr="00E774D2">
        <w:rPr>
          <w:rFonts w:cs="ArialMT"/>
          <w:lang w:eastAsia="pl-PL"/>
        </w:rPr>
        <w:t xml:space="preserve"> gniazd RJ45 oraz 2 x 230V</w:t>
      </w:r>
    </w:p>
    <w:p w:rsidR="007E1836" w:rsidRPr="00AC7B09" w:rsidRDefault="007E1836" w:rsidP="00AC7B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MT"/>
          <w:lang w:eastAsia="pl-PL"/>
        </w:rPr>
      </w:pPr>
      <w:r w:rsidRPr="00AC7B09">
        <w:rPr>
          <w:rFonts w:cs="ArialMT"/>
          <w:lang w:eastAsia="pl-PL"/>
        </w:rPr>
        <w:t>punkt dystrybucyjny zostanie zlokalizowany na I piętrze,</w:t>
      </w:r>
    </w:p>
    <w:p w:rsidR="007E1836" w:rsidRPr="00AC7B09" w:rsidRDefault="007E1836" w:rsidP="00AC7B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MT"/>
          <w:lang w:eastAsia="pl-PL"/>
        </w:rPr>
      </w:pPr>
      <w:r w:rsidRPr="00AC7B09">
        <w:rPr>
          <w:rFonts w:cs="ArialMT"/>
          <w:lang w:eastAsia="pl-PL"/>
        </w:rPr>
        <w:t>Kable U/FTP rozprowadzone będą od przełącznicy w układzie gwiazdy.</w:t>
      </w:r>
    </w:p>
    <w:p w:rsidR="007E1836" w:rsidRDefault="007E1836" w:rsidP="00AC7B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Rozwiązanie ma pochodzić od jednego producenta i być objęte jednolitą i spójną gwarancją producenta na okres minimum 20 lat obejmującą wszystkie elementy pasywne toru transmisyjnego.</w:t>
      </w:r>
    </w:p>
    <w:p w:rsidR="007E1836" w:rsidRPr="00AC7B09" w:rsidRDefault="007E1836" w:rsidP="00AC7B09">
      <w:pPr>
        <w:shd w:val="clear" w:color="auto" w:fill="FFFFFF"/>
        <w:spacing w:after="0" w:line="240" w:lineRule="auto"/>
        <w:ind w:left="720"/>
        <w:jc w:val="both"/>
        <w:rPr>
          <w:color w:val="000000"/>
        </w:rPr>
      </w:pPr>
    </w:p>
    <w:p w:rsidR="007E1836" w:rsidRPr="00AC7B09" w:rsidRDefault="007E1836" w:rsidP="00780B9D">
      <w:pPr>
        <w:pStyle w:val="Heading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10" w:name="_Toc246510654"/>
      <w:bookmarkStart w:id="11" w:name="_Toc246986667"/>
      <w:bookmarkStart w:id="12" w:name="_Toc247437026"/>
      <w:bookmarkStart w:id="13" w:name="_Toc247678492"/>
      <w:bookmarkStart w:id="14" w:name="_Toc247705220"/>
      <w:r w:rsidRPr="00AC7B09">
        <w:rPr>
          <w:rFonts w:ascii="Calibri" w:hAnsi="Calibri"/>
          <w:sz w:val="22"/>
          <w:szCs w:val="22"/>
        </w:rPr>
        <w:t>Okablowanie logiczne</w:t>
      </w:r>
      <w:bookmarkEnd w:id="10"/>
      <w:bookmarkEnd w:id="11"/>
      <w:bookmarkEnd w:id="12"/>
      <w:bookmarkEnd w:id="13"/>
      <w:bookmarkEnd w:id="14"/>
    </w:p>
    <w:p w:rsidR="007E1836" w:rsidRPr="00AC7B09" w:rsidRDefault="007E1836" w:rsidP="00780B9D">
      <w:pPr>
        <w:shd w:val="clear" w:color="auto" w:fill="FFFFFF"/>
        <w:spacing w:after="0" w:line="240" w:lineRule="auto"/>
        <w:ind w:left="708"/>
        <w:jc w:val="both"/>
        <w:rPr>
          <w:color w:val="000000"/>
        </w:rPr>
      </w:pPr>
      <w:r w:rsidRPr="00AC7B09">
        <w:rPr>
          <w:color w:val="000000"/>
        </w:rPr>
        <w:t>Wykonanie okablowanie logicznego musi spełniać następujące warunki:</w:t>
      </w:r>
    </w:p>
    <w:p w:rsidR="007E1836" w:rsidRPr="00AC7B09" w:rsidRDefault="007E1836" w:rsidP="00D94D8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 xml:space="preserve">zgodność z normą ISO/IEC 11801:2002, PN-EN 50173:2004, PN-EN 50174:2002, ANSI/TIA/EIA 568B:2002, </w:t>
      </w:r>
      <w:r w:rsidRPr="00AC7B09">
        <w:rPr>
          <w:color w:val="000000"/>
          <w:spacing w:val="-2"/>
        </w:rPr>
        <w:t>EIA/TIA 568; EIA/TIA 569, EIA/TIA 606,</w:t>
      </w:r>
    </w:p>
    <w:p w:rsidR="007E1836" w:rsidRPr="00AC7B09" w:rsidRDefault="007E1836" w:rsidP="00D94D8D">
      <w:pPr>
        <w:numPr>
          <w:ilvl w:val="0"/>
          <w:numId w:val="22"/>
        </w:numPr>
        <w:spacing w:after="0" w:line="240" w:lineRule="auto"/>
        <w:jc w:val="both"/>
        <w:rPr>
          <w:b/>
          <w:color w:val="000000"/>
        </w:rPr>
      </w:pPr>
      <w:r w:rsidRPr="00AC7B09">
        <w:rPr>
          <w:b/>
          <w:color w:val="000000"/>
        </w:rPr>
        <w:t>wszystkie elementy pasywne sieci muszą pochodzić z jednolitej oferty reprezentującej kompletny system okablowania w takim zakresie, aby zostały spełnione warunki niezbędne do uzyskania certyfikatu gwarancyjnego producenta.</w:t>
      </w:r>
    </w:p>
    <w:p w:rsidR="007E1836" w:rsidRPr="00AC7B09" w:rsidRDefault="007E1836" w:rsidP="00D94D8D">
      <w:pPr>
        <w:numPr>
          <w:ilvl w:val="0"/>
          <w:numId w:val="22"/>
        </w:numPr>
        <w:spacing w:after="0" w:line="240" w:lineRule="auto"/>
        <w:jc w:val="both"/>
      </w:pPr>
      <w:r w:rsidRPr="00AC7B09">
        <w:t>system okablowania strukturalnego w części opartej na miedzi powinien spełniać wymagania klasy E wg normy ISO/IEC 11801:2002 zarówno w odniesieniu do zastosowanych poszczególnych komponentów (kategoria 6) jak i do całości systemu rozpatrywanego, jako Channel i Permanent Link (rozumianych zgodnie z definicją ww. norm).</w:t>
      </w:r>
    </w:p>
    <w:p w:rsidR="007E1836" w:rsidRPr="00AC7B09" w:rsidRDefault="007E1836" w:rsidP="00D94D8D">
      <w:pPr>
        <w:numPr>
          <w:ilvl w:val="0"/>
          <w:numId w:val="22"/>
        </w:numPr>
        <w:spacing w:after="0" w:line="240" w:lineRule="auto"/>
        <w:jc w:val="both"/>
      </w:pPr>
      <w:r w:rsidRPr="00AC7B09">
        <w:t>system okablowania strukturalnego powinien spełniać wytyczne norm ISO/IEC 11801 w kwestii międzyoperacyjności produktów oraz metody testów złącza RJ45 – „de-embeded test” tzw. Testu piramidy.</w:t>
      </w:r>
    </w:p>
    <w:p w:rsidR="007E1836" w:rsidRDefault="007E1836" w:rsidP="00D94D8D">
      <w:pPr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okablowanie wykonane 4-ro parową skrętką miedzianą U/FTP kategorii 6 lub wyższej w powłoce LSOH o impedancji 100Ω±15Ω i parametrach dynamicznych minimum:</w:t>
      </w:r>
    </w:p>
    <w:p w:rsidR="007E1836" w:rsidRPr="00AC7B09" w:rsidRDefault="007E1836" w:rsidP="00AC7B09">
      <w:pPr>
        <w:spacing w:after="0" w:line="240" w:lineRule="auto"/>
        <w:ind w:left="1450"/>
        <w:jc w:val="both"/>
        <w:rPr>
          <w:color w:val="000000"/>
        </w:rPr>
      </w:pPr>
    </w:p>
    <w:p w:rsidR="007E1836" w:rsidRPr="00AC7B09" w:rsidRDefault="007E1836" w:rsidP="00AC7B09">
      <w:pPr>
        <w:pStyle w:val="BodyText2"/>
        <w:spacing w:after="0" w:line="240" w:lineRule="auto"/>
        <w:ind w:left="851" w:right="708"/>
        <w:jc w:val="center"/>
        <w:rPr>
          <w:rFonts w:ascii="Calibri" w:hAnsi="Calibri"/>
          <w:i/>
          <w:sz w:val="22"/>
          <w:szCs w:val="22"/>
        </w:rPr>
      </w:pPr>
      <w:r w:rsidRPr="00AC7B09">
        <w:rPr>
          <w:rFonts w:ascii="Calibri" w:hAnsi="Calibri"/>
          <w:b/>
          <w:sz w:val="22"/>
          <w:szCs w:val="22"/>
        </w:rPr>
        <w:t>TABELA 2.</w:t>
      </w:r>
      <w:r w:rsidRPr="00AC7B09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AC7B09">
        <w:rPr>
          <w:rFonts w:ascii="Calibri" w:hAnsi="Calibri"/>
          <w:i/>
          <w:sz w:val="22"/>
          <w:szCs w:val="22"/>
        </w:rPr>
        <w:t>Wymagania normy ISO/IEC 11801:2002 dla kabla kategorii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727"/>
        <w:gridCol w:w="637"/>
        <w:gridCol w:w="921"/>
        <w:gridCol w:w="921"/>
        <w:gridCol w:w="921"/>
        <w:gridCol w:w="834"/>
        <w:gridCol w:w="851"/>
        <w:gridCol w:w="1078"/>
      </w:tblGrid>
      <w:tr w:rsidR="007E1836" w:rsidRPr="00AC7B09" w:rsidTr="00515D02">
        <w:trPr>
          <w:cantSplit/>
          <w:jc w:val="center"/>
        </w:trPr>
        <w:tc>
          <w:tcPr>
            <w:tcW w:w="9370" w:type="dxa"/>
            <w:gridSpan w:val="10"/>
            <w:tcBorders>
              <w:bottom w:val="nil"/>
            </w:tcBorders>
          </w:tcPr>
          <w:p w:rsidR="007E1836" w:rsidRPr="00B73FED" w:rsidRDefault="007E1836" w:rsidP="00B73FED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KATEGORIA 6, Kabel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Częstotliwość [MHz]</w:t>
            </w:r>
          </w:p>
        </w:tc>
        <w:tc>
          <w:tcPr>
            <w:tcW w:w="1134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Tłumienność wtrąceniowa [dB]</w:t>
            </w:r>
          </w:p>
        </w:tc>
        <w:tc>
          <w:tcPr>
            <w:tcW w:w="727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NEXT pr-pr [dB]</w:t>
            </w:r>
          </w:p>
        </w:tc>
        <w:tc>
          <w:tcPr>
            <w:tcW w:w="637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ACR pr-pr [dB]</w:t>
            </w:r>
          </w:p>
        </w:tc>
        <w:tc>
          <w:tcPr>
            <w:tcW w:w="921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NEXT powersum [dB]</w:t>
            </w:r>
          </w:p>
        </w:tc>
        <w:tc>
          <w:tcPr>
            <w:tcW w:w="921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ACR powersum [dB]</w:t>
            </w:r>
          </w:p>
        </w:tc>
        <w:tc>
          <w:tcPr>
            <w:tcW w:w="921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ELFEXT pr-pr [dB]</w:t>
            </w:r>
          </w:p>
        </w:tc>
        <w:tc>
          <w:tcPr>
            <w:tcW w:w="834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ELFEXT powersum [dB]</w:t>
            </w:r>
          </w:p>
        </w:tc>
        <w:tc>
          <w:tcPr>
            <w:tcW w:w="851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Tłumienie odbić (Solid) [dB]</w:t>
            </w:r>
          </w:p>
        </w:tc>
        <w:tc>
          <w:tcPr>
            <w:tcW w:w="1078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Tłumienie odbić (stranded) [dB]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2,1</w:t>
            </w:r>
          </w:p>
        </w:tc>
        <w:tc>
          <w:tcPr>
            <w:tcW w:w="727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74,3</w:t>
            </w:r>
          </w:p>
        </w:tc>
        <w:tc>
          <w:tcPr>
            <w:tcW w:w="637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72,2</w:t>
            </w:r>
          </w:p>
        </w:tc>
        <w:tc>
          <w:tcPr>
            <w:tcW w:w="921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72,3</w:t>
            </w:r>
          </w:p>
        </w:tc>
        <w:tc>
          <w:tcPr>
            <w:tcW w:w="921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70,2</w:t>
            </w:r>
          </w:p>
        </w:tc>
        <w:tc>
          <w:tcPr>
            <w:tcW w:w="921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67,8</w:t>
            </w:r>
          </w:p>
        </w:tc>
        <w:tc>
          <w:tcPr>
            <w:tcW w:w="834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64,8</w:t>
            </w:r>
          </w:p>
        </w:tc>
        <w:tc>
          <w:tcPr>
            <w:tcW w:w="851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4,00</w:t>
            </w:r>
          </w:p>
        </w:tc>
        <w:tc>
          <w:tcPr>
            <w:tcW w:w="1134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3,8</w:t>
            </w:r>
          </w:p>
        </w:tc>
        <w:tc>
          <w:tcPr>
            <w:tcW w:w="727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65,3</w:t>
            </w:r>
          </w:p>
        </w:tc>
        <w:tc>
          <w:tcPr>
            <w:tcW w:w="637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61,4</w:t>
            </w:r>
          </w:p>
        </w:tc>
        <w:tc>
          <w:tcPr>
            <w:tcW w:w="921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63,3</w:t>
            </w:r>
          </w:p>
        </w:tc>
        <w:tc>
          <w:tcPr>
            <w:tcW w:w="921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59,4</w:t>
            </w:r>
          </w:p>
        </w:tc>
        <w:tc>
          <w:tcPr>
            <w:tcW w:w="921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55,8</w:t>
            </w:r>
          </w:p>
        </w:tc>
        <w:tc>
          <w:tcPr>
            <w:tcW w:w="834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52,8</w:t>
            </w:r>
          </w:p>
        </w:tc>
        <w:tc>
          <w:tcPr>
            <w:tcW w:w="851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23,0</w:t>
            </w:r>
          </w:p>
        </w:tc>
        <w:tc>
          <w:tcPr>
            <w:tcW w:w="1078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23,0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727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59,3</w:t>
            </w:r>
          </w:p>
        </w:tc>
        <w:tc>
          <w:tcPr>
            <w:tcW w:w="637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53,3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57,3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51,3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47,8</w:t>
            </w:r>
          </w:p>
        </w:tc>
        <w:tc>
          <w:tcPr>
            <w:tcW w:w="834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44,8</w:t>
            </w:r>
          </w:p>
        </w:tc>
        <w:tc>
          <w:tcPr>
            <w:tcW w:w="851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25,0</w:t>
            </w:r>
          </w:p>
        </w:tc>
        <w:tc>
          <w:tcPr>
            <w:tcW w:w="1078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16,00</w:t>
            </w:r>
          </w:p>
        </w:tc>
        <w:tc>
          <w:tcPr>
            <w:tcW w:w="113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7,6</w:t>
            </w:r>
          </w:p>
        </w:tc>
        <w:tc>
          <w:tcPr>
            <w:tcW w:w="72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56,2</w:t>
            </w:r>
          </w:p>
        </w:tc>
        <w:tc>
          <w:tcPr>
            <w:tcW w:w="63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48,6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54,2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46,6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43,7</w:t>
            </w:r>
          </w:p>
        </w:tc>
        <w:tc>
          <w:tcPr>
            <w:tcW w:w="83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40,7</w:t>
            </w:r>
          </w:p>
        </w:tc>
        <w:tc>
          <w:tcPr>
            <w:tcW w:w="85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25,0</w:t>
            </w:r>
          </w:p>
        </w:tc>
        <w:tc>
          <w:tcPr>
            <w:tcW w:w="1078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8,5</w:t>
            </w:r>
          </w:p>
        </w:tc>
        <w:tc>
          <w:tcPr>
            <w:tcW w:w="727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54,8</w:t>
            </w:r>
          </w:p>
        </w:tc>
        <w:tc>
          <w:tcPr>
            <w:tcW w:w="637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46,3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52,8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44,3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41,8</w:t>
            </w:r>
          </w:p>
        </w:tc>
        <w:tc>
          <w:tcPr>
            <w:tcW w:w="834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38,8</w:t>
            </w:r>
          </w:p>
        </w:tc>
        <w:tc>
          <w:tcPr>
            <w:tcW w:w="851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25,0</w:t>
            </w:r>
          </w:p>
        </w:tc>
        <w:tc>
          <w:tcPr>
            <w:tcW w:w="1078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31,25</w:t>
            </w:r>
          </w:p>
        </w:tc>
        <w:tc>
          <w:tcPr>
            <w:tcW w:w="113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10,7</w:t>
            </w:r>
          </w:p>
        </w:tc>
        <w:tc>
          <w:tcPr>
            <w:tcW w:w="72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51,9</w:t>
            </w:r>
          </w:p>
        </w:tc>
        <w:tc>
          <w:tcPr>
            <w:tcW w:w="63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41,1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49,9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39,1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37,9</w:t>
            </w:r>
          </w:p>
        </w:tc>
        <w:tc>
          <w:tcPr>
            <w:tcW w:w="83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34,9</w:t>
            </w:r>
          </w:p>
        </w:tc>
        <w:tc>
          <w:tcPr>
            <w:tcW w:w="85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23,6</w:t>
            </w:r>
          </w:p>
        </w:tc>
        <w:tc>
          <w:tcPr>
            <w:tcW w:w="1078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23,3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62,50</w:t>
            </w:r>
          </w:p>
        </w:tc>
        <w:tc>
          <w:tcPr>
            <w:tcW w:w="1134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15,5</w:t>
            </w:r>
          </w:p>
        </w:tc>
        <w:tc>
          <w:tcPr>
            <w:tcW w:w="727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47,4</w:t>
            </w:r>
          </w:p>
        </w:tc>
        <w:tc>
          <w:tcPr>
            <w:tcW w:w="637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31,9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45,4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29,9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31,9</w:t>
            </w:r>
          </w:p>
        </w:tc>
        <w:tc>
          <w:tcPr>
            <w:tcW w:w="834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28,9</w:t>
            </w:r>
          </w:p>
        </w:tc>
        <w:tc>
          <w:tcPr>
            <w:tcW w:w="851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21,5</w:t>
            </w:r>
          </w:p>
        </w:tc>
        <w:tc>
          <w:tcPr>
            <w:tcW w:w="1078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20,8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19,9</w:t>
            </w:r>
          </w:p>
        </w:tc>
        <w:tc>
          <w:tcPr>
            <w:tcW w:w="72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44,3</w:t>
            </w:r>
          </w:p>
        </w:tc>
        <w:tc>
          <w:tcPr>
            <w:tcW w:w="63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24,4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42,3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22,4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27,8</w:t>
            </w:r>
          </w:p>
        </w:tc>
        <w:tc>
          <w:tcPr>
            <w:tcW w:w="83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24,8</w:t>
            </w:r>
          </w:p>
        </w:tc>
        <w:tc>
          <w:tcPr>
            <w:tcW w:w="85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20,1</w:t>
            </w:r>
          </w:p>
        </w:tc>
        <w:tc>
          <w:tcPr>
            <w:tcW w:w="1078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125,00</w:t>
            </w:r>
          </w:p>
        </w:tc>
        <w:tc>
          <w:tcPr>
            <w:tcW w:w="1134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22,5</w:t>
            </w:r>
          </w:p>
        </w:tc>
        <w:tc>
          <w:tcPr>
            <w:tcW w:w="727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42,8</w:t>
            </w:r>
          </w:p>
        </w:tc>
        <w:tc>
          <w:tcPr>
            <w:tcW w:w="637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20,4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40,8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18,4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25,9</w:t>
            </w:r>
          </w:p>
        </w:tc>
        <w:tc>
          <w:tcPr>
            <w:tcW w:w="834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22,9</w:t>
            </w:r>
          </w:p>
        </w:tc>
        <w:tc>
          <w:tcPr>
            <w:tcW w:w="851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19,4</w:t>
            </w:r>
          </w:p>
        </w:tc>
        <w:tc>
          <w:tcPr>
            <w:tcW w:w="10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18,2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155,52</w:t>
            </w:r>
          </w:p>
        </w:tc>
        <w:tc>
          <w:tcPr>
            <w:tcW w:w="113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25,3</w:t>
            </w:r>
          </w:p>
        </w:tc>
        <w:tc>
          <w:tcPr>
            <w:tcW w:w="72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41,4</w:t>
            </w:r>
          </w:p>
        </w:tc>
        <w:tc>
          <w:tcPr>
            <w:tcW w:w="63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16,1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39,4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14,1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24,0</w:t>
            </w:r>
          </w:p>
        </w:tc>
        <w:tc>
          <w:tcPr>
            <w:tcW w:w="83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18,8</w:t>
            </w:r>
          </w:p>
        </w:tc>
        <w:tc>
          <w:tcPr>
            <w:tcW w:w="1078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17,4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175,00</w:t>
            </w:r>
          </w:p>
        </w:tc>
        <w:tc>
          <w:tcPr>
            <w:tcW w:w="1134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27,1</w:t>
            </w:r>
          </w:p>
        </w:tc>
        <w:tc>
          <w:tcPr>
            <w:tcW w:w="727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40,7</w:t>
            </w:r>
          </w:p>
        </w:tc>
        <w:tc>
          <w:tcPr>
            <w:tcW w:w="637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13,6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38,7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11,6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22,9</w:t>
            </w:r>
          </w:p>
        </w:tc>
        <w:tc>
          <w:tcPr>
            <w:tcW w:w="834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19,9</w:t>
            </w:r>
          </w:p>
        </w:tc>
        <w:tc>
          <w:tcPr>
            <w:tcW w:w="851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18,4</w:t>
            </w:r>
          </w:p>
        </w:tc>
        <w:tc>
          <w:tcPr>
            <w:tcW w:w="10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16,9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200,00</w:t>
            </w:r>
          </w:p>
        </w:tc>
        <w:tc>
          <w:tcPr>
            <w:tcW w:w="113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29,1</w:t>
            </w:r>
          </w:p>
        </w:tc>
        <w:tc>
          <w:tcPr>
            <w:tcW w:w="72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39,8</w:t>
            </w:r>
          </w:p>
        </w:tc>
        <w:tc>
          <w:tcPr>
            <w:tcW w:w="63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10,6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37,8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8,6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21,8</w:t>
            </w:r>
          </w:p>
        </w:tc>
        <w:tc>
          <w:tcPr>
            <w:tcW w:w="83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18,8</w:t>
            </w:r>
          </w:p>
        </w:tc>
        <w:tc>
          <w:tcPr>
            <w:tcW w:w="851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18,0</w:t>
            </w:r>
          </w:p>
        </w:tc>
        <w:tc>
          <w:tcPr>
            <w:tcW w:w="1078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16,4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250,00</w:t>
            </w:r>
          </w:p>
        </w:tc>
        <w:tc>
          <w:tcPr>
            <w:tcW w:w="1134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33,0</w:t>
            </w:r>
          </w:p>
        </w:tc>
        <w:tc>
          <w:tcPr>
            <w:tcW w:w="727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38,3</w:t>
            </w:r>
          </w:p>
        </w:tc>
        <w:tc>
          <w:tcPr>
            <w:tcW w:w="637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5,3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36,3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3,3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19,8</w:t>
            </w:r>
          </w:p>
        </w:tc>
        <w:tc>
          <w:tcPr>
            <w:tcW w:w="834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16,8</w:t>
            </w:r>
          </w:p>
        </w:tc>
        <w:tc>
          <w:tcPr>
            <w:tcW w:w="851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17,3</w:t>
            </w:r>
          </w:p>
        </w:tc>
        <w:tc>
          <w:tcPr>
            <w:tcW w:w="10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15,6</w:t>
            </w:r>
          </w:p>
        </w:tc>
      </w:tr>
    </w:tbl>
    <w:p w:rsidR="007E1836" w:rsidRPr="00AC7B09" w:rsidRDefault="007E1836" w:rsidP="00AC7B09">
      <w:pPr>
        <w:spacing w:after="0" w:line="240" w:lineRule="auto"/>
        <w:ind w:left="1090"/>
        <w:jc w:val="both"/>
        <w:rPr>
          <w:color w:val="000000"/>
        </w:rPr>
      </w:pPr>
    </w:p>
    <w:p w:rsidR="007E1836" w:rsidRPr="00AC7B09" w:rsidRDefault="007E1836" w:rsidP="00AC7B09">
      <w:pPr>
        <w:pStyle w:val="BodyText2"/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b/>
          <w:sz w:val="22"/>
          <w:szCs w:val="22"/>
        </w:rPr>
        <w:t>TABELA 3.</w:t>
      </w:r>
      <w:r w:rsidRPr="00AC7B09">
        <w:rPr>
          <w:rFonts w:ascii="Calibri" w:hAnsi="Calibri"/>
          <w:sz w:val="22"/>
          <w:szCs w:val="22"/>
        </w:rPr>
        <w:t xml:space="preserve"> </w:t>
      </w:r>
      <w:r w:rsidRPr="00AC7B09">
        <w:rPr>
          <w:rFonts w:ascii="Calibri" w:hAnsi="Calibri"/>
          <w:i/>
          <w:sz w:val="22"/>
          <w:szCs w:val="22"/>
        </w:rPr>
        <w:t>Wartość parametru NEXT kabla krosowego dla kategorii 6 normy ISO/IEC 11801 2002.</w:t>
      </w:r>
    </w:p>
    <w:tbl>
      <w:tblPr>
        <w:tblW w:w="5110" w:type="dxa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84"/>
        <w:gridCol w:w="977"/>
        <w:gridCol w:w="823"/>
        <w:gridCol w:w="1080"/>
      </w:tblGrid>
      <w:tr w:rsidR="007E1836" w:rsidRPr="00AC7B09" w:rsidTr="00515D02">
        <w:trPr>
          <w:cantSplit/>
          <w:jc w:val="center"/>
        </w:trPr>
        <w:tc>
          <w:tcPr>
            <w:tcW w:w="5110" w:type="dxa"/>
            <w:gridSpan w:val="5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NEXT, kabel krosowy kat.6</w:t>
            </w:r>
          </w:p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Częstotliwość [MHz]</w:t>
            </w:r>
          </w:p>
        </w:tc>
        <w:tc>
          <w:tcPr>
            <w:tcW w:w="884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1m</w:t>
            </w:r>
          </w:p>
        </w:tc>
        <w:tc>
          <w:tcPr>
            <w:tcW w:w="977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2m</w:t>
            </w:r>
          </w:p>
        </w:tc>
        <w:tc>
          <w:tcPr>
            <w:tcW w:w="823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5m</w:t>
            </w:r>
          </w:p>
        </w:tc>
        <w:tc>
          <w:tcPr>
            <w:tcW w:w="1080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10m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884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977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823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1080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4,00</w:t>
            </w:r>
          </w:p>
        </w:tc>
        <w:tc>
          <w:tcPr>
            <w:tcW w:w="884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977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823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1080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10,00</w:t>
            </w:r>
          </w:p>
        </w:tc>
        <w:tc>
          <w:tcPr>
            <w:tcW w:w="884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977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823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63,9</w:t>
            </w:r>
          </w:p>
        </w:tc>
        <w:tc>
          <w:tcPr>
            <w:tcW w:w="1080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62,4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16,00</w:t>
            </w:r>
          </w:p>
        </w:tc>
        <w:tc>
          <w:tcPr>
            <w:tcW w:w="88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62,4</w:t>
            </w:r>
          </w:p>
        </w:tc>
        <w:tc>
          <w:tcPr>
            <w:tcW w:w="97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61,6</w:t>
            </w:r>
          </w:p>
        </w:tc>
        <w:tc>
          <w:tcPr>
            <w:tcW w:w="823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60,0</w:t>
            </w:r>
          </w:p>
        </w:tc>
        <w:tc>
          <w:tcPr>
            <w:tcW w:w="1080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58,5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20,00</w:t>
            </w:r>
          </w:p>
        </w:tc>
        <w:tc>
          <w:tcPr>
            <w:tcW w:w="884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60,5</w:t>
            </w:r>
          </w:p>
        </w:tc>
        <w:tc>
          <w:tcPr>
            <w:tcW w:w="977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59,7</w:t>
            </w:r>
          </w:p>
        </w:tc>
        <w:tc>
          <w:tcPr>
            <w:tcW w:w="823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58,2</w:t>
            </w:r>
          </w:p>
        </w:tc>
        <w:tc>
          <w:tcPr>
            <w:tcW w:w="1080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56,7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31,25</w:t>
            </w:r>
          </w:p>
        </w:tc>
        <w:tc>
          <w:tcPr>
            <w:tcW w:w="88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56,7</w:t>
            </w:r>
          </w:p>
        </w:tc>
        <w:tc>
          <w:tcPr>
            <w:tcW w:w="97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56,0</w:t>
            </w:r>
          </w:p>
        </w:tc>
        <w:tc>
          <w:tcPr>
            <w:tcW w:w="823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54,5</w:t>
            </w:r>
          </w:p>
        </w:tc>
        <w:tc>
          <w:tcPr>
            <w:tcW w:w="1080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53,1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62,50</w:t>
            </w:r>
          </w:p>
        </w:tc>
        <w:tc>
          <w:tcPr>
            <w:tcW w:w="884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50,8</w:t>
            </w:r>
          </w:p>
        </w:tc>
        <w:tc>
          <w:tcPr>
            <w:tcW w:w="977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50,1</w:t>
            </w:r>
          </w:p>
        </w:tc>
        <w:tc>
          <w:tcPr>
            <w:tcW w:w="823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48,8</w:t>
            </w:r>
          </w:p>
        </w:tc>
        <w:tc>
          <w:tcPr>
            <w:tcW w:w="1080" w:type="dxa"/>
            <w:shd w:val="clear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47,7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100,00</w:t>
            </w:r>
          </w:p>
        </w:tc>
        <w:tc>
          <w:tcPr>
            <w:tcW w:w="88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46,8</w:t>
            </w:r>
          </w:p>
        </w:tc>
        <w:tc>
          <w:tcPr>
            <w:tcW w:w="97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46,2</w:t>
            </w:r>
          </w:p>
        </w:tc>
        <w:tc>
          <w:tcPr>
            <w:tcW w:w="823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45,0</w:t>
            </w:r>
          </w:p>
        </w:tc>
        <w:tc>
          <w:tcPr>
            <w:tcW w:w="1080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44,2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125,00</w:t>
            </w:r>
          </w:p>
        </w:tc>
        <w:tc>
          <w:tcPr>
            <w:tcW w:w="884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44,9</w:t>
            </w:r>
          </w:p>
        </w:tc>
        <w:tc>
          <w:tcPr>
            <w:tcW w:w="977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44,3</w:t>
            </w:r>
          </w:p>
        </w:tc>
        <w:tc>
          <w:tcPr>
            <w:tcW w:w="823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43,3</w:t>
            </w:r>
          </w:p>
        </w:tc>
        <w:tc>
          <w:tcPr>
            <w:tcW w:w="1080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42,5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155,52</w:t>
            </w:r>
          </w:p>
        </w:tc>
        <w:tc>
          <w:tcPr>
            <w:tcW w:w="88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43,1</w:t>
            </w:r>
          </w:p>
        </w:tc>
        <w:tc>
          <w:tcPr>
            <w:tcW w:w="97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42,5</w:t>
            </w:r>
          </w:p>
        </w:tc>
        <w:tc>
          <w:tcPr>
            <w:tcW w:w="823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41,5</w:t>
            </w:r>
          </w:p>
        </w:tc>
        <w:tc>
          <w:tcPr>
            <w:tcW w:w="1080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40,9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175,00</w:t>
            </w:r>
          </w:p>
        </w:tc>
        <w:tc>
          <w:tcPr>
            <w:tcW w:w="884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42,1</w:t>
            </w:r>
          </w:p>
        </w:tc>
        <w:tc>
          <w:tcPr>
            <w:tcW w:w="977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41,5</w:t>
            </w:r>
          </w:p>
        </w:tc>
        <w:tc>
          <w:tcPr>
            <w:tcW w:w="823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40,6</w:t>
            </w:r>
          </w:p>
        </w:tc>
        <w:tc>
          <w:tcPr>
            <w:tcW w:w="1080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40,1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200,00</w:t>
            </w:r>
          </w:p>
        </w:tc>
        <w:tc>
          <w:tcPr>
            <w:tcW w:w="884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41,0</w:t>
            </w:r>
          </w:p>
        </w:tc>
        <w:tc>
          <w:tcPr>
            <w:tcW w:w="977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40,5</w:t>
            </w:r>
          </w:p>
        </w:tc>
        <w:tc>
          <w:tcPr>
            <w:tcW w:w="823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39,6</w:t>
            </w:r>
          </w:p>
        </w:tc>
        <w:tc>
          <w:tcPr>
            <w:tcW w:w="1080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39,1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250,00</w:t>
            </w:r>
          </w:p>
        </w:tc>
        <w:tc>
          <w:tcPr>
            <w:tcW w:w="884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39,1</w:t>
            </w:r>
          </w:p>
        </w:tc>
        <w:tc>
          <w:tcPr>
            <w:tcW w:w="977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38,6</w:t>
            </w:r>
          </w:p>
        </w:tc>
        <w:tc>
          <w:tcPr>
            <w:tcW w:w="823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37,9</w:t>
            </w:r>
          </w:p>
        </w:tc>
        <w:tc>
          <w:tcPr>
            <w:tcW w:w="1080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37,6</w:t>
            </w:r>
          </w:p>
        </w:tc>
      </w:tr>
    </w:tbl>
    <w:p w:rsidR="007E1836" w:rsidRDefault="007E1836" w:rsidP="00B73FED">
      <w:pPr>
        <w:spacing w:after="0" w:line="240" w:lineRule="auto"/>
        <w:jc w:val="both"/>
        <w:rPr>
          <w:b/>
        </w:rPr>
      </w:pPr>
    </w:p>
    <w:p w:rsidR="007E1836" w:rsidRPr="00B73FED" w:rsidRDefault="007E1836" w:rsidP="00B73FED">
      <w:pPr>
        <w:shd w:val="clear" w:color="auto" w:fill="E6E6E6"/>
        <w:spacing w:after="0" w:line="240" w:lineRule="auto"/>
        <w:jc w:val="both"/>
        <w:rPr>
          <w:b/>
        </w:rPr>
      </w:pPr>
      <w:r>
        <w:rPr>
          <w:b/>
        </w:rPr>
        <w:t>S</w:t>
      </w:r>
      <w:r w:rsidRPr="00B73FED">
        <w:rPr>
          <w:b/>
        </w:rPr>
        <w:t>ystem okablowania strukturalnego powinien zapewniać modularną budowę gwarantującą:</w:t>
      </w:r>
    </w:p>
    <w:p w:rsidR="007E1836" w:rsidRDefault="007E1836" w:rsidP="00B73FED">
      <w:pPr>
        <w:numPr>
          <w:ilvl w:val="1"/>
          <w:numId w:val="9"/>
        </w:numPr>
        <w:spacing w:after="0" w:line="240" w:lineRule="auto"/>
        <w:jc w:val="both"/>
      </w:pPr>
      <w:r w:rsidRPr="00AC7B09">
        <w:t>zastosowanie w jednym i tym samym typie gniazd różnych interfejsów (RJ45, MT-RJ, RJ12)</w:t>
      </w:r>
    </w:p>
    <w:p w:rsidR="007E1836" w:rsidRPr="00AC7B09" w:rsidRDefault="007E1836" w:rsidP="00AC7B09">
      <w:pPr>
        <w:numPr>
          <w:ilvl w:val="1"/>
          <w:numId w:val="9"/>
        </w:numPr>
        <w:spacing w:after="0" w:line="240" w:lineRule="auto"/>
        <w:jc w:val="both"/>
      </w:pPr>
      <w:r w:rsidRPr="00AC7B09">
        <w:t>konstrukcja modułów RJ45 powinna zapewniać minimalny rozplot żył w parze oraz możliwość zdjęcia izolacji na jak najkrótszym odcinku, co zapewni zachowanie struktury kabla od początku do końca toru,</w:t>
      </w:r>
    </w:p>
    <w:p w:rsidR="007E1836" w:rsidRPr="00AC7B09" w:rsidRDefault="007E1836" w:rsidP="00AC7B09">
      <w:pPr>
        <w:numPr>
          <w:ilvl w:val="1"/>
          <w:numId w:val="9"/>
        </w:numPr>
        <w:spacing w:after="0" w:line="240" w:lineRule="auto"/>
        <w:jc w:val="both"/>
      </w:pPr>
      <w:r w:rsidRPr="00AC7B09">
        <w:t>moduł RJ-45 powinien zapewnić kompensację sprzętową przesłuchów przy wysokich częstotliwościach</w:t>
      </w:r>
    </w:p>
    <w:p w:rsidR="007E1836" w:rsidRPr="00AC7B09" w:rsidRDefault="007E1836" w:rsidP="00AC7B09">
      <w:pPr>
        <w:numPr>
          <w:ilvl w:val="1"/>
          <w:numId w:val="9"/>
        </w:numPr>
        <w:spacing w:after="0" w:line="240" w:lineRule="auto"/>
        <w:jc w:val="both"/>
      </w:pPr>
      <w:r w:rsidRPr="00AC7B09">
        <w:t>zarabianie modułów powinno odbywać się w sposób łatwy przy pomocy standardowych narzędzi,</w:t>
      </w:r>
    </w:p>
    <w:p w:rsidR="007E1836" w:rsidRPr="00AC7B09" w:rsidRDefault="007E1836" w:rsidP="00AC7B09">
      <w:pPr>
        <w:numPr>
          <w:ilvl w:val="1"/>
          <w:numId w:val="9"/>
        </w:numPr>
        <w:spacing w:after="0" w:line="240" w:lineRule="auto"/>
        <w:jc w:val="both"/>
      </w:pPr>
      <w:r w:rsidRPr="00AC7B09">
        <w:t>każdy moduł powinien mieć możliwość rozszycia kabla według schematu T568A i T568B,</w:t>
      </w:r>
    </w:p>
    <w:p w:rsidR="007E1836" w:rsidRPr="00AC7B09" w:rsidRDefault="007E1836" w:rsidP="00AC7B09">
      <w:pPr>
        <w:numPr>
          <w:ilvl w:val="1"/>
          <w:numId w:val="9"/>
        </w:numPr>
        <w:spacing w:after="0" w:line="240" w:lineRule="auto"/>
        <w:jc w:val="both"/>
      </w:pPr>
      <w:r w:rsidRPr="00AC7B09">
        <w:t>zastosowanie w gniazdach przyłączeniowych moduły RJ45 powinny umożliwiać bezproblemowy ich montaż w najpopularniejszych oprawach gniazd przyłączeniowych zgodnych ze stosowanym w obiektach systemem gniazd elektroinstalacyjnych. W związku z powyższym zalecany jest system okablowania wykorzystujący moduły RJ45 typu „keystone”.</w:t>
      </w:r>
    </w:p>
    <w:p w:rsidR="007E1836" w:rsidRDefault="007E1836" w:rsidP="00AC7B09">
      <w:pPr>
        <w:numPr>
          <w:ilvl w:val="1"/>
          <w:numId w:val="9"/>
        </w:numPr>
        <w:spacing w:after="0" w:line="240" w:lineRule="auto"/>
        <w:jc w:val="both"/>
      </w:pPr>
      <w:r w:rsidRPr="00AC7B09">
        <w:t>zalecane parametry modułu RJ45 kategorii 6:</w:t>
      </w:r>
    </w:p>
    <w:p w:rsidR="007E1836" w:rsidRDefault="007E1836" w:rsidP="00AC7B09">
      <w:pPr>
        <w:pStyle w:val="BodyText2"/>
        <w:spacing w:after="0" w:line="240" w:lineRule="auto"/>
        <w:ind w:left="708" w:firstLine="285"/>
        <w:jc w:val="center"/>
        <w:rPr>
          <w:rFonts w:ascii="Calibri" w:hAnsi="Calibri"/>
          <w:sz w:val="22"/>
          <w:szCs w:val="22"/>
          <w:lang w:eastAsia="en-US"/>
        </w:rPr>
      </w:pPr>
    </w:p>
    <w:p w:rsidR="007E1836" w:rsidRPr="00AC7B09" w:rsidRDefault="007E1836" w:rsidP="00780B9D">
      <w:pPr>
        <w:pStyle w:val="BodyText2"/>
        <w:spacing w:after="0" w:line="240" w:lineRule="auto"/>
        <w:ind w:firstLine="285"/>
        <w:jc w:val="center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b/>
          <w:sz w:val="22"/>
          <w:szCs w:val="22"/>
        </w:rPr>
        <w:t>TABELA 5.</w:t>
      </w:r>
      <w:r w:rsidRPr="00AC7B09">
        <w:rPr>
          <w:rFonts w:ascii="Calibri" w:hAnsi="Calibri"/>
          <w:sz w:val="22"/>
          <w:szCs w:val="22"/>
        </w:rPr>
        <w:t xml:space="preserve"> </w:t>
      </w:r>
      <w:r w:rsidRPr="00AC7B09">
        <w:rPr>
          <w:rFonts w:ascii="Calibri" w:hAnsi="Calibri"/>
          <w:i/>
          <w:sz w:val="22"/>
          <w:szCs w:val="22"/>
        </w:rPr>
        <w:t>Zalecane parametry modułu RJ45 kategorii 6.</w:t>
      </w:r>
    </w:p>
    <w:tbl>
      <w:tblPr>
        <w:tblW w:w="0" w:type="auto"/>
        <w:jc w:val="center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5"/>
        <w:gridCol w:w="1578"/>
      </w:tblGrid>
      <w:tr w:rsidR="007E1836" w:rsidRPr="00AC7B09" w:rsidTr="00515D02">
        <w:trPr>
          <w:trHeight w:val="281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Moduł RJ45 kat.6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Kategoria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Tłumienność wtrąceniowa [dB przy 250MHz]</w:t>
            </w:r>
          </w:p>
        </w:tc>
        <w:tc>
          <w:tcPr>
            <w:tcW w:w="1578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0,05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NEXT [dB przy 250MHz]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PSNEXT [dB przy 250MHz]</w:t>
            </w:r>
          </w:p>
        </w:tc>
        <w:tc>
          <w:tcPr>
            <w:tcW w:w="1578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FEXT [dB przy 250MHz]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56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PSFEXT [dB przy 250MHz]</w:t>
            </w:r>
          </w:p>
        </w:tc>
        <w:tc>
          <w:tcPr>
            <w:tcW w:w="1578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54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Tłumienie odbić [dB przy 250MHz]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Grubość żyły kabla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0,50-0,65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Grubość izolacji żyły kabla</w:t>
            </w:r>
          </w:p>
        </w:tc>
        <w:tc>
          <w:tcPr>
            <w:tcW w:w="1578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0,7-1,6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Ilość kabli tego samego typu i rozmiaru możliwych do zarobienia w kontakcie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Rezystancja połączeń złącze/wtyk</w:t>
            </w:r>
          </w:p>
        </w:tc>
        <w:tc>
          <w:tcPr>
            <w:tcW w:w="1578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 w:cs="Arial"/>
                <w:sz w:val="22"/>
                <w:szCs w:val="22"/>
              </w:rPr>
              <w:t>≤</w:t>
            </w:r>
            <w:r w:rsidRPr="00AC7B09">
              <w:rPr>
                <w:rFonts w:ascii="Calibri" w:hAnsi="Calibri"/>
                <w:sz w:val="22"/>
                <w:szCs w:val="22"/>
              </w:rPr>
              <w:t>20mΩ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Typowa rezystancja połączenia IDC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 w:cs="Arial"/>
                <w:sz w:val="22"/>
                <w:szCs w:val="22"/>
              </w:rPr>
              <w:t>≤</w:t>
            </w:r>
            <w:r w:rsidRPr="00AC7B09">
              <w:rPr>
                <w:rFonts w:ascii="Calibri" w:hAnsi="Calibri"/>
                <w:sz w:val="22"/>
                <w:szCs w:val="22"/>
              </w:rPr>
              <w:t>5mΩ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Rezystancja izolacji</w:t>
            </w:r>
          </w:p>
        </w:tc>
        <w:tc>
          <w:tcPr>
            <w:tcW w:w="1578" w:type="dxa"/>
            <w:shd w:val="pct15" w:color="auto" w:fill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 w:cs="Arial"/>
                <w:sz w:val="22"/>
                <w:szCs w:val="22"/>
              </w:rPr>
              <w:t xml:space="preserve"> ≥</w:t>
            </w:r>
            <w:r w:rsidRPr="00AC7B09">
              <w:rPr>
                <w:rFonts w:ascii="Calibri" w:hAnsi="Calibri"/>
                <w:sz w:val="22"/>
                <w:szCs w:val="22"/>
              </w:rPr>
              <w:t>1GΩ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Wytrzymałość dieelektryczna złącze/złącze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 w:cs="Arial"/>
                <w:sz w:val="22"/>
                <w:szCs w:val="22"/>
              </w:rPr>
              <w:t>≥</w:t>
            </w:r>
            <w:r w:rsidRPr="00AC7B09">
              <w:rPr>
                <w:rFonts w:ascii="Calibri" w:hAnsi="Calibri"/>
                <w:sz w:val="22"/>
                <w:szCs w:val="22"/>
              </w:rPr>
              <w:t>1kV DC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Wytrzymałość złącza LSA-PLUS [ilość cykli]</w:t>
            </w:r>
          </w:p>
        </w:tc>
        <w:tc>
          <w:tcPr>
            <w:tcW w:w="1578" w:type="dxa"/>
            <w:shd w:val="pct15" w:color="auto" w:fill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≥200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Ilość połączeń złącza RJ45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≥750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Siła potrzebna do zarobienia kabla</w:t>
            </w:r>
          </w:p>
        </w:tc>
        <w:tc>
          <w:tcPr>
            <w:tcW w:w="1578" w:type="dxa"/>
            <w:shd w:val="pct15" w:color="auto" w:fill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 N</w:t>
            </w:r>
          </w:p>
        </w:tc>
      </w:tr>
      <w:tr w:rsidR="007E1836" w:rsidRPr="00AC7B09" w:rsidTr="00515D02">
        <w:trPr>
          <w:trHeight w:val="299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Temperatura pracy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-10</w:t>
            </w:r>
            <w:r w:rsidRPr="00AC7B0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AC7B09">
              <w:rPr>
                <w:rFonts w:ascii="Calibri" w:hAnsi="Calibri"/>
                <w:sz w:val="22"/>
                <w:szCs w:val="22"/>
              </w:rPr>
              <w:t>C..60</w:t>
            </w:r>
            <w:r w:rsidRPr="00AC7B0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AC7B09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</w:tbl>
    <w:p w:rsidR="007E1836" w:rsidRPr="00AC7B09" w:rsidRDefault="007E1836" w:rsidP="00AC7B09">
      <w:pPr>
        <w:spacing w:after="0" w:line="240" w:lineRule="auto"/>
        <w:ind w:left="1810"/>
        <w:jc w:val="both"/>
      </w:pPr>
    </w:p>
    <w:p w:rsidR="007E1836" w:rsidRPr="00AC7B09" w:rsidRDefault="007E1836" w:rsidP="00AC7B09">
      <w:pPr>
        <w:numPr>
          <w:ilvl w:val="0"/>
          <w:numId w:val="7"/>
        </w:numPr>
        <w:spacing w:after="0" w:line="240" w:lineRule="auto"/>
        <w:jc w:val="both"/>
      </w:pPr>
      <w:r w:rsidRPr="00AC7B09">
        <w:t>złącze szczelinowe IDC opisane powyżej powinno być identyczne w gniazdach teleinformatycznych, panelach rozdzielczych I w osprzęcie połączeniowych części telekomunikacyjnej oraz powinno być obsługiwane jednolitym przyrządem montażowym,</w:t>
      </w:r>
    </w:p>
    <w:p w:rsidR="007E1836" w:rsidRPr="00AC7B09" w:rsidRDefault="007E1836" w:rsidP="00AC7B09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AC7B09">
        <w:rPr>
          <w:color w:val="000000"/>
          <w:spacing w:val="6"/>
        </w:rPr>
        <w:t xml:space="preserve">wszystkie trakty z okablowaniem mają być ułożone w estetycznych i trwałych </w:t>
      </w:r>
      <w:r w:rsidRPr="00AC7B09">
        <w:rPr>
          <w:color w:val="000000"/>
        </w:rPr>
        <w:t>listwach natynkowych,</w:t>
      </w:r>
    </w:p>
    <w:p w:rsidR="007E1836" w:rsidRPr="00AC7B09" w:rsidRDefault="007E1836" w:rsidP="00AC7B09">
      <w:pPr>
        <w:pStyle w:val="BodyText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dopuszcza się zastosowanie wspólnej listwy z przegrodami do poprowadzenia instalacji logicznej i elektrycznej zgodnie z zaleceniami producenta Systemu Okablowania Strukturalnego,</w:t>
      </w:r>
    </w:p>
    <w:p w:rsidR="007E1836" w:rsidRPr="00AC7B09" w:rsidRDefault="007E1836" w:rsidP="00AC7B09">
      <w:pPr>
        <w:pStyle w:val="BodyText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topologia sieci w układzie gwiazdy,</w:t>
      </w:r>
    </w:p>
    <w:p w:rsidR="007E1836" w:rsidRPr="00AC7B09" w:rsidRDefault="007E1836" w:rsidP="00AC7B09">
      <w:pPr>
        <w:pStyle w:val="BodyText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 xml:space="preserve">w punktach dystrybucyjnych należy zakańczać okablowanie miedziane w </w:t>
      </w:r>
      <w:smartTag w:uri="urn:schemas-microsoft-com:office:smarttags" w:element="metricconverter">
        <w:smartTagPr>
          <w:attr w:name="ProductID" w:val="19”"/>
        </w:smartTagPr>
        <w:r w:rsidRPr="00AC7B09">
          <w:rPr>
            <w:rFonts w:ascii="Calibri" w:hAnsi="Calibri"/>
            <w:sz w:val="22"/>
            <w:szCs w:val="22"/>
          </w:rPr>
          <w:t>19”</w:t>
        </w:r>
      </w:smartTag>
      <w:r w:rsidRPr="00AC7B09">
        <w:rPr>
          <w:rFonts w:ascii="Calibri" w:hAnsi="Calibri"/>
          <w:sz w:val="22"/>
          <w:szCs w:val="22"/>
        </w:rPr>
        <w:t xml:space="preserve"> panelach rozdzielczych o wysokości 1U wyposażonych w moduły 24xRJ45 typu „keystone” kategorii minimum 6, pole opisowe etykiety osłaniające elementy montażowe oraz prowadnice kabli przychodzących,</w:t>
      </w:r>
    </w:p>
    <w:p w:rsidR="007E1836" w:rsidRDefault="007E1836" w:rsidP="00AC7B09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szafa krosownicza powinna być uziemiona i zasilana z wydzielonego obwodu.</w:t>
      </w:r>
    </w:p>
    <w:p w:rsidR="007E1836" w:rsidRPr="00AC7B09" w:rsidRDefault="007E1836" w:rsidP="00B73FED">
      <w:pPr>
        <w:spacing w:after="0" w:line="240" w:lineRule="auto"/>
        <w:ind w:left="708"/>
        <w:jc w:val="both"/>
        <w:rPr>
          <w:color w:val="000000"/>
        </w:rPr>
      </w:pPr>
    </w:p>
    <w:p w:rsidR="007E1836" w:rsidRPr="00AC7B09" w:rsidRDefault="007E1836" w:rsidP="00780B9D">
      <w:pPr>
        <w:pStyle w:val="Heading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15" w:name="_Toc246510655"/>
      <w:bookmarkStart w:id="16" w:name="_Toc246986668"/>
      <w:bookmarkStart w:id="17" w:name="_Toc247437027"/>
      <w:bookmarkStart w:id="18" w:name="_Toc247678493"/>
      <w:bookmarkStart w:id="19" w:name="_Toc247705221"/>
      <w:r w:rsidRPr="00AC7B09">
        <w:rPr>
          <w:rFonts w:ascii="Calibri" w:hAnsi="Calibri"/>
          <w:sz w:val="22"/>
          <w:szCs w:val="22"/>
        </w:rPr>
        <w:t>Punkty elektryczno-logiczne</w:t>
      </w:r>
      <w:bookmarkEnd w:id="15"/>
      <w:bookmarkEnd w:id="16"/>
      <w:bookmarkEnd w:id="17"/>
      <w:bookmarkEnd w:id="18"/>
      <w:bookmarkEnd w:id="19"/>
    </w:p>
    <w:p w:rsidR="007E1836" w:rsidRPr="00AC7B09" w:rsidRDefault="007E1836" w:rsidP="00780B9D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 xml:space="preserve">Podłączenie komputerów do sieci zarówno logicznej jak i elektrycznej będzie odbywało się za pośrednictwem PEL-i. </w:t>
      </w:r>
    </w:p>
    <w:p w:rsidR="007E1836" w:rsidRDefault="007E1836" w:rsidP="00AC7B09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Natynkowy p</w:t>
      </w:r>
      <w:r w:rsidRPr="00AC7B09">
        <w:rPr>
          <w:color w:val="000000"/>
        </w:rPr>
        <w:t>unkt elektryczno – logiczny (PEL) składa się z 2 gniazd elektrycznych i 2 gniazd teleinformatycznych ( PEL= 2xRJ45 + 2x230V).</w:t>
      </w:r>
    </w:p>
    <w:p w:rsidR="007E1836" w:rsidRPr="00E774D2" w:rsidRDefault="007E1836" w:rsidP="00E774D2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PEL wykonany w technologii FloorBox </w:t>
      </w:r>
      <w:r w:rsidRPr="00E774D2">
        <w:rPr>
          <w:color w:val="000000"/>
        </w:rPr>
        <w:t xml:space="preserve">składa się z 2 gniazd elektrycznych i </w:t>
      </w:r>
      <w:r>
        <w:rPr>
          <w:color w:val="000000"/>
        </w:rPr>
        <w:t>6</w:t>
      </w:r>
      <w:r w:rsidRPr="00E774D2">
        <w:rPr>
          <w:color w:val="000000"/>
        </w:rPr>
        <w:t xml:space="preserve"> gniazd teleinformatycznych ( PEL= </w:t>
      </w:r>
      <w:r>
        <w:rPr>
          <w:color w:val="000000"/>
        </w:rPr>
        <w:t>6</w:t>
      </w:r>
      <w:r w:rsidRPr="00E774D2">
        <w:rPr>
          <w:color w:val="000000"/>
        </w:rPr>
        <w:t>xRJ45 + 2x230V).</w:t>
      </w:r>
    </w:p>
    <w:p w:rsidR="007E1836" w:rsidRPr="00AC7B09" w:rsidRDefault="007E1836" w:rsidP="00AC7B09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 xml:space="preserve">Łącznie przy realizacji sieci zostanie </w:t>
      </w:r>
      <w:r w:rsidRPr="00E774D2">
        <w:t>wykonanych 17</w:t>
      </w:r>
      <w:r>
        <w:t xml:space="preserve"> natynkowych PEL-i oraz 3 punktów umieszczonych w podłodze  (FloorBox)</w:t>
      </w:r>
    </w:p>
    <w:p w:rsidR="007E1836" w:rsidRPr="00AC7B09" w:rsidRDefault="007E1836" w:rsidP="00AC7B09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Zaleca się instalowanie PEL-i natynkowych na wysokości h=30cm.</w:t>
      </w:r>
    </w:p>
    <w:p w:rsidR="007E1836" w:rsidRPr="00AC7B09" w:rsidRDefault="007E1836" w:rsidP="00AC7B09">
      <w:pPr>
        <w:numPr>
          <w:ilvl w:val="0"/>
          <w:numId w:val="24"/>
        </w:numPr>
        <w:spacing w:after="0" w:line="240" w:lineRule="auto"/>
        <w:jc w:val="both"/>
      </w:pPr>
      <w:r w:rsidRPr="00AC7B09">
        <w:rPr>
          <w:color w:val="000000"/>
        </w:rPr>
        <w:t>Gniazda i wtyki powinny być standardu RJ45 minimum kategorii 6 FTP – z drutem uziemiającym lub S/FTP wyposażone w 8-pinowe złącze szczelinowe IDC, gdzie rozszyte musza być cztery pary kabla zgodnie ze schematem wg EIA/TIA 568B</w:t>
      </w:r>
    </w:p>
    <w:p w:rsidR="007E1836" w:rsidRDefault="007E1836" w:rsidP="00AC7B09">
      <w:pPr>
        <w:numPr>
          <w:ilvl w:val="0"/>
          <w:numId w:val="24"/>
        </w:numPr>
        <w:spacing w:after="0" w:line="240" w:lineRule="auto"/>
        <w:jc w:val="both"/>
      </w:pPr>
      <w:r w:rsidRPr="00AC7B09">
        <w:t>Zastosowanie w gniazdach przyłączeniowych moduły RJ45 powinny umożliwiać bezproblemowy ich montaż w najpopularniejszych oprawach gniazd przyłączeniowych zgodnych ze stosowanym w obiektach systemem gniazd elektroinstalacyjnych. W związku z powyższym zalecany jest system okablowania wykorzystujący moduły RJ45 typu „keystone”.</w:t>
      </w:r>
    </w:p>
    <w:p w:rsidR="007E1836" w:rsidRPr="00AC7B09" w:rsidRDefault="007E1836" w:rsidP="00B73FED">
      <w:pPr>
        <w:spacing w:after="0" w:line="240" w:lineRule="auto"/>
        <w:ind w:left="700"/>
        <w:jc w:val="both"/>
      </w:pPr>
    </w:p>
    <w:p w:rsidR="007E1836" w:rsidRPr="00AC7B09" w:rsidRDefault="007E1836" w:rsidP="00780B9D">
      <w:pPr>
        <w:pStyle w:val="Heading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20" w:name="_Toc246510656"/>
      <w:bookmarkStart w:id="21" w:name="_Toc246986669"/>
      <w:bookmarkStart w:id="22" w:name="_Toc247437028"/>
      <w:bookmarkStart w:id="23" w:name="_Toc247678494"/>
      <w:bookmarkStart w:id="24" w:name="_Toc247705222"/>
      <w:r w:rsidRPr="00AC7B09">
        <w:rPr>
          <w:rFonts w:ascii="Calibri" w:hAnsi="Calibri"/>
          <w:sz w:val="22"/>
          <w:szCs w:val="22"/>
        </w:rPr>
        <w:t>TRASY KABLOWE</w:t>
      </w:r>
      <w:bookmarkEnd w:id="20"/>
      <w:bookmarkEnd w:id="21"/>
      <w:bookmarkEnd w:id="22"/>
      <w:bookmarkEnd w:id="23"/>
      <w:bookmarkEnd w:id="24"/>
    </w:p>
    <w:p w:rsidR="007E1836" w:rsidRPr="00AC7B09" w:rsidRDefault="007E1836" w:rsidP="00AC7B09">
      <w:pPr>
        <w:numPr>
          <w:ilvl w:val="0"/>
          <w:numId w:val="15"/>
        </w:numPr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Okablowanie poziome ma być prowadzone kablem typu U/FTP (PiMF) z drutem uziemiającym (lub S/FTP  kat 6) o paśmie przenoszenia 600MHz, w osłonie niepalnej LSZH (rys. poniżej)</w:t>
      </w:r>
    </w:p>
    <w:p w:rsidR="007E1836" w:rsidRPr="00AC7B09" w:rsidRDefault="007E1836" w:rsidP="00AC7B09">
      <w:pPr>
        <w:spacing w:after="0" w:line="240" w:lineRule="auto"/>
        <w:ind w:left="360"/>
        <w:jc w:val="center"/>
        <w:rPr>
          <w:color w:val="000000"/>
        </w:rPr>
      </w:pPr>
      <w:r w:rsidRPr="002C4404">
        <w:rPr>
          <w:noProof/>
          <w:color w:val="00000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kabel4" style="width:173.25pt;height:106.5pt;visibility:visible">
            <v:imagedata r:id="rId7" o:title=""/>
          </v:shape>
        </w:pict>
      </w:r>
      <w:r w:rsidRPr="002C4404">
        <w:rPr>
          <w:noProof/>
          <w:color w:val="000000"/>
          <w:lang w:eastAsia="pl-PL"/>
        </w:rPr>
        <w:pict>
          <v:shape id="Obraz 2" o:spid="_x0000_i1026" type="#_x0000_t75" alt="KABLE" style="width:369.75pt;height:159pt;visibility:visible">
            <v:imagedata r:id="rId8" o:title=""/>
          </v:shape>
        </w:pict>
      </w:r>
    </w:p>
    <w:p w:rsidR="007E1836" w:rsidRPr="00AC7B09" w:rsidRDefault="007E1836" w:rsidP="00AC7B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eastAsia="pl-PL"/>
        </w:rPr>
      </w:pPr>
      <w:r w:rsidRPr="00AC7B09">
        <w:rPr>
          <w:rFonts w:cs="TTE1246910t00"/>
          <w:lang w:eastAsia="pl-PL"/>
        </w:rPr>
        <w:t xml:space="preserve">Całe okablowanie powinno być ciągłe na całej długości toru bez złączy i spawów od stanowiska roboczego do panela rozdzielczego. </w:t>
      </w:r>
    </w:p>
    <w:p w:rsidR="007E1836" w:rsidRPr="00AC7B09" w:rsidRDefault="007E1836" w:rsidP="00AC7B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Wszystkie kable powinny być poprawnie umieszczone w listwach w sposób uporządkowany i prowadzone zgodnie z wytycznymi producenta tak, aby kable nie były narażone na nacisk i zgięcia wzdłuż drogi prowadzenia i na obu końcach, przymocowane i zabezpieczone za pomocą opasek kablowych, zac</w:t>
      </w:r>
      <w:r>
        <w:rPr>
          <w:rFonts w:cs="TTE1246910t00"/>
          <w:lang w:eastAsia="pl-PL"/>
        </w:rPr>
        <w:t>howując właściwy promień gięcia</w:t>
      </w:r>
      <w:r w:rsidRPr="00AC7B09">
        <w:rPr>
          <w:rFonts w:cs="TTE1246910t00"/>
          <w:lang w:eastAsia="pl-PL"/>
        </w:rPr>
        <w:t>.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ind w:left="720"/>
        <w:rPr>
          <w:rFonts w:cs="TTE1246910t00"/>
          <w:lang w:eastAsia="pl-PL"/>
        </w:rPr>
      </w:pPr>
    </w:p>
    <w:p w:rsidR="007E1836" w:rsidRPr="00AC7B09" w:rsidRDefault="007E1836" w:rsidP="00780B9D">
      <w:pPr>
        <w:pStyle w:val="Heading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25" w:name="_Toc246510658"/>
      <w:bookmarkStart w:id="26" w:name="_Toc246986671"/>
      <w:bookmarkStart w:id="27" w:name="_Toc247437030"/>
      <w:bookmarkStart w:id="28" w:name="_Toc247678496"/>
      <w:bookmarkStart w:id="29" w:name="_Toc247705224"/>
      <w:r w:rsidRPr="00AC7B09">
        <w:rPr>
          <w:rFonts w:ascii="Calibri" w:hAnsi="Calibri"/>
          <w:sz w:val="22"/>
          <w:szCs w:val="22"/>
        </w:rPr>
        <w:t>PUNKT DYSTRYBUCYJNY</w:t>
      </w:r>
      <w:bookmarkEnd w:id="25"/>
      <w:bookmarkEnd w:id="26"/>
      <w:bookmarkEnd w:id="27"/>
      <w:bookmarkEnd w:id="28"/>
      <w:bookmarkEnd w:id="29"/>
    </w:p>
    <w:p w:rsidR="007E1836" w:rsidRPr="00AC7B09" w:rsidRDefault="007E1836" w:rsidP="009A6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TE1248658t00"/>
          <w:color w:val="000000"/>
          <w:lang w:eastAsia="pl-PL"/>
        </w:rPr>
      </w:pPr>
      <w:r w:rsidRPr="00AC7B09">
        <w:rPr>
          <w:color w:val="000000"/>
        </w:rPr>
        <w:t>Punkt dystrybucyjny powinien zostać wyposażony w:</w:t>
      </w:r>
    </w:p>
    <w:p w:rsidR="007E1836" w:rsidRDefault="007E1836" w:rsidP="009A6417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szafę krosowniczą minimum 18U wiszącą lub stojącą. Szafę należy dobrać uwzględniając konieczność przeniesienia istniejącej instalacji wraz z zamontowanym sprzętem sieciowym i UPSem. Stara szafa krosownicza powinna zostać zdemontowana i zutylizowana przez Wykonawcę zamówienia.</w:t>
      </w:r>
    </w:p>
    <w:p w:rsidR="007E1836" w:rsidRDefault="007E1836" w:rsidP="009A6417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4C50F4">
        <w:rPr>
          <w:color w:val="000000"/>
        </w:rPr>
        <w:t>patch-panel wyposażony w min. 24 porty kat 6 FTP  (lub STP) – szt 3</w:t>
      </w:r>
    </w:p>
    <w:p w:rsidR="007E1836" w:rsidRPr="00C30296" w:rsidRDefault="007E1836" w:rsidP="009A6417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4C50F4">
        <w:t>panel organizacyjny poziomy na kable krosujące– 3 szt</w:t>
      </w:r>
    </w:p>
    <w:p w:rsidR="007E1836" w:rsidRPr="00C30296" w:rsidRDefault="007E1836" w:rsidP="00C30296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color w:val="000000"/>
          <w:lang w:val="en-US"/>
        </w:rPr>
      </w:pPr>
      <w:r w:rsidRPr="00C30296">
        <w:rPr>
          <w:color w:val="000000"/>
          <w:lang w:val="en-US"/>
        </w:rPr>
        <w:t>Switch 48-port HP 2920-48G (P/N) J9728A</w:t>
      </w:r>
    </w:p>
    <w:p w:rsidR="007E1836" w:rsidRDefault="007E1836" w:rsidP="004C50F4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4C50F4">
        <w:rPr>
          <w:color w:val="000000"/>
        </w:rPr>
        <w:t xml:space="preserve">Dodatkowo należy dostarczyć kable krosujące U/FTP z drutem uziemiającym (lub S/FTP) kat 6 do szafy krosowniczej  o długościach  1m w sumie 52szt </w:t>
      </w:r>
    </w:p>
    <w:p w:rsidR="007E1836" w:rsidRPr="00C30296" w:rsidRDefault="007E1836" w:rsidP="004C5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TE1248658t00"/>
          <w:color w:val="000000"/>
          <w:lang w:eastAsia="pl-PL"/>
        </w:rPr>
      </w:pPr>
    </w:p>
    <w:p w:rsidR="007E1836" w:rsidRPr="004C50F4" w:rsidRDefault="007E1836" w:rsidP="00780B9D">
      <w:pP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cs="TTE1248658t00"/>
          <w:b/>
          <w:color w:val="000000"/>
          <w:lang w:eastAsia="pl-PL"/>
        </w:rPr>
      </w:pPr>
      <w:r w:rsidRPr="004C50F4">
        <w:rPr>
          <w:rFonts w:cs="TTE1248658t00"/>
          <w:b/>
          <w:color w:val="000000"/>
          <w:lang w:eastAsia="pl-PL"/>
        </w:rPr>
        <w:t>P</w:t>
      </w:r>
      <w:r>
        <w:rPr>
          <w:rFonts w:cs="TTE1248658t00"/>
          <w:b/>
          <w:color w:val="000000"/>
          <w:lang w:eastAsia="pl-PL"/>
        </w:rPr>
        <w:t xml:space="preserve">ANELE Z GNIAZDAMI </w:t>
      </w:r>
      <w:r w:rsidRPr="004C50F4">
        <w:rPr>
          <w:rFonts w:cs="TTE1248658t00"/>
          <w:b/>
          <w:color w:val="000000"/>
          <w:lang w:eastAsia="pl-PL"/>
        </w:rPr>
        <w:t>RJ45:</w:t>
      </w:r>
    </w:p>
    <w:p w:rsidR="007E1836" w:rsidRPr="00AC7B09" w:rsidRDefault="007E1836" w:rsidP="00AC7B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E1246910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Panele rozdzielcze i moduły RJ45 musza spełniać wymogi minimum kat.6, z mocowaniem typu „keystone” i musza być dopasowane do komponentów okablowania strukturalnego.</w:t>
      </w:r>
    </w:p>
    <w:p w:rsidR="007E1836" w:rsidRPr="00AC7B09" w:rsidRDefault="007E1836" w:rsidP="00AC7B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E1246910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Nie zajęte porty powinny być zamknięte za pomocą przysłon lub wtyków przeciw kurzowych RJ45.</w:t>
      </w:r>
    </w:p>
    <w:p w:rsidR="007E1836" w:rsidRPr="00AC7B09" w:rsidRDefault="007E1836" w:rsidP="00AC7B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E1246910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Panele rozdzielcze służące do zakończenia okablowania poziomego powinny posiadać solidna,  konstrukcje, preferowane w ciemnym kolorze.</w:t>
      </w:r>
    </w:p>
    <w:p w:rsidR="007E1836" w:rsidRPr="00AC7B09" w:rsidRDefault="007E1836" w:rsidP="00AC7B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E1246910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Panel powinien posiadać  24 gniazda RJ45.</w:t>
      </w:r>
    </w:p>
    <w:p w:rsidR="007E1836" w:rsidRPr="00AC7B09" w:rsidRDefault="007E1836" w:rsidP="00AC7B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E1246910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Gniazda powinny być  zakończone według schematu T568B zgodnie za specyfikacja ISO/IEC 11801:2002.</w:t>
      </w:r>
    </w:p>
    <w:p w:rsidR="007E1836" w:rsidRPr="00AC7B09" w:rsidRDefault="007E1836" w:rsidP="00AC7B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E1246910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W tylnej części panelu ma znajdować sie metalowa półka służąca do mocowania za pomocą opasek kablowych przychodzących kabli, odciążając w ten sposób miejsce przyłączenia przewodów.</w:t>
      </w:r>
    </w:p>
    <w:p w:rsidR="007E1836" w:rsidRPr="00AC7B09" w:rsidRDefault="007E1836" w:rsidP="00AC7B0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TE1248658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Panel musi być wyposażony w czytelny system oznaczania kanałów.</w:t>
      </w:r>
    </w:p>
    <w:p w:rsidR="007E1836" w:rsidRPr="00AC7B09" w:rsidRDefault="007E1836" w:rsidP="00AC7B0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cs="TTE1248658t00"/>
          <w:color w:val="000000"/>
          <w:lang w:eastAsia="pl-PL"/>
        </w:rPr>
      </w:pPr>
    </w:p>
    <w:p w:rsidR="007E1836" w:rsidRPr="00AC7B09" w:rsidRDefault="007E1836" w:rsidP="00780B9D">
      <w:pPr>
        <w:pStyle w:val="Heading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30" w:name="_Toc246510659"/>
      <w:bookmarkStart w:id="31" w:name="_Toc246986672"/>
      <w:bookmarkStart w:id="32" w:name="_Toc247437031"/>
      <w:bookmarkStart w:id="33" w:name="_Toc247678497"/>
      <w:bookmarkStart w:id="34" w:name="_Toc247705225"/>
      <w:r w:rsidRPr="00AC7B09">
        <w:rPr>
          <w:rFonts w:ascii="Calibri" w:hAnsi="Calibri"/>
          <w:sz w:val="22"/>
          <w:szCs w:val="22"/>
        </w:rPr>
        <w:t>System oznaczeń</w:t>
      </w:r>
      <w:bookmarkEnd w:id="30"/>
      <w:bookmarkEnd w:id="31"/>
      <w:bookmarkEnd w:id="32"/>
      <w:bookmarkEnd w:id="33"/>
      <w:bookmarkEnd w:id="34"/>
    </w:p>
    <w:p w:rsidR="007E1836" w:rsidRDefault="007E1836" w:rsidP="00AC7B09">
      <w:pPr>
        <w:autoSpaceDE w:val="0"/>
        <w:autoSpaceDN w:val="0"/>
        <w:adjustRightInd w:val="0"/>
        <w:spacing w:after="0" w:line="240" w:lineRule="auto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W okablowaniu zastosowany zostanie jednolity system opisu gniazd logicznych w PEL, na panelach krosowych oraz kabli tworzących połączenie logiczne. Opis składa sie z numeru pomieszczenia, kolejnego numeru gniazda w przyłączu według zasady: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jc w:val="both"/>
        <w:rPr>
          <w:rFonts w:cs="TTE1246910t00"/>
          <w:lang w:eastAsia="pl-PL"/>
        </w:rPr>
      </w:pP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jc w:val="both"/>
        <w:rPr>
          <w:rFonts w:cs="TTE1248658t00"/>
          <w:b/>
          <w:lang w:eastAsia="pl-PL"/>
        </w:rPr>
      </w:pPr>
      <w:r w:rsidRPr="00AC7B09">
        <w:rPr>
          <w:rFonts w:cs="TTE1248658t00"/>
          <w:b/>
          <w:lang w:eastAsia="pl-PL"/>
        </w:rPr>
        <w:t>X/Y/A   X/Y/B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Gdzie: X - oznacza numer pomieszczenia,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Y – oznacza numer gniazda,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A-B – oznacza numer gniazda w przyłączu licząc od lewej strony;</w:t>
      </w:r>
    </w:p>
    <w:p w:rsidR="007E1836" w:rsidRDefault="007E1836" w:rsidP="00AC7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TE1246910t00"/>
          <w:lang w:eastAsia="pl-PL"/>
        </w:rPr>
      </w:pPr>
      <w:r w:rsidRPr="00AC7B09">
        <w:rPr>
          <w:rFonts w:cs="TTE1248658t00"/>
          <w:lang w:eastAsia="pl-PL"/>
        </w:rPr>
        <w:t>Przykład: 32/3/A</w:t>
      </w:r>
      <w:r w:rsidRPr="00AC7B09">
        <w:rPr>
          <w:rFonts w:cs="TTE1246910t00"/>
          <w:lang w:eastAsia="pl-PL"/>
        </w:rPr>
        <w:t>— pokój nr 32, gniazdo 3 przyłącze po lewej stronie.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TE1246910t00"/>
          <w:lang w:eastAsia="pl-PL"/>
        </w:rPr>
      </w:pPr>
    </w:p>
    <w:p w:rsidR="007E1836" w:rsidRPr="00AC7B09" w:rsidRDefault="007E1836" w:rsidP="00780B9D">
      <w:pPr>
        <w:pStyle w:val="Heading1"/>
        <w:shd w:val="clear" w:color="auto" w:fill="E6E6E6"/>
        <w:spacing w:before="0" w:after="0" w:line="240" w:lineRule="auto"/>
        <w:rPr>
          <w:rFonts w:ascii="Calibri" w:hAnsi="Calibri"/>
          <w:color w:val="000000"/>
          <w:sz w:val="22"/>
          <w:szCs w:val="22"/>
        </w:rPr>
      </w:pPr>
      <w:bookmarkStart w:id="35" w:name="_Toc246510660"/>
      <w:bookmarkStart w:id="36" w:name="_Toc246986673"/>
      <w:bookmarkStart w:id="37" w:name="_Toc247437032"/>
      <w:bookmarkStart w:id="38" w:name="_Toc247678498"/>
      <w:bookmarkStart w:id="39" w:name="_Toc247705226"/>
      <w:r w:rsidRPr="00AC7B09">
        <w:rPr>
          <w:rFonts w:ascii="Calibri" w:hAnsi="Calibri"/>
          <w:color w:val="000000"/>
          <w:sz w:val="22"/>
          <w:szCs w:val="22"/>
        </w:rPr>
        <w:t>Instalacja elektryczna</w:t>
      </w:r>
      <w:bookmarkEnd w:id="35"/>
      <w:bookmarkEnd w:id="36"/>
      <w:bookmarkEnd w:id="37"/>
      <w:bookmarkEnd w:id="38"/>
      <w:bookmarkEnd w:id="39"/>
    </w:p>
    <w:p w:rsidR="007E1836" w:rsidRPr="00AC7B09" w:rsidRDefault="007E1836" w:rsidP="00AC7B0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Instalacja elektryczna winna spełniać następujące warunki:</w:t>
      </w:r>
    </w:p>
    <w:p w:rsidR="007E1836" w:rsidRPr="00AC7B09" w:rsidRDefault="007E1836" w:rsidP="00C51AE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 w:rsidRPr="00AC7B09">
        <w:rPr>
          <w:color w:val="000000"/>
        </w:rPr>
        <w:t xml:space="preserve">instalacja zasilająca 230V / 50Hz w układzie jednofazowym, </w:t>
      </w:r>
    </w:p>
    <w:p w:rsidR="007E1836" w:rsidRPr="00AC7B09" w:rsidRDefault="007E1836" w:rsidP="00C51AEE">
      <w:pPr>
        <w:pStyle w:val="BodyText"/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osobna rozdzielnica dla instalacj</w:t>
      </w:r>
      <w:r>
        <w:rPr>
          <w:rFonts w:ascii="Calibri" w:hAnsi="Calibri"/>
          <w:sz w:val="22"/>
          <w:szCs w:val="22"/>
        </w:rPr>
        <w:t>i komputerowej</w:t>
      </w:r>
    </w:p>
    <w:p w:rsidR="007E1836" w:rsidRPr="00AC7B09" w:rsidRDefault="007E1836" w:rsidP="00C51AE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 w:rsidRPr="00AC7B09">
        <w:rPr>
          <w:color w:val="000000"/>
        </w:rPr>
        <w:t xml:space="preserve">nową rozdzielnicę natynkowa należy zamontować w pomieszczeniu </w:t>
      </w:r>
      <w:r>
        <w:rPr>
          <w:color w:val="000000"/>
        </w:rPr>
        <w:t>na parterze obok istniejącej tablicy rozdzielczej,</w:t>
      </w:r>
    </w:p>
    <w:p w:rsidR="007E1836" w:rsidRPr="00AC7B09" w:rsidRDefault="007E1836" w:rsidP="00C51AEE">
      <w:pPr>
        <w:pStyle w:val="BodyText"/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 xml:space="preserve">nowa rozdzielnica </w:t>
      </w:r>
      <w:r>
        <w:rPr>
          <w:rFonts w:ascii="Calibri" w:hAnsi="Calibri"/>
          <w:sz w:val="22"/>
          <w:szCs w:val="22"/>
        </w:rPr>
        <w:t>powinna być</w:t>
      </w:r>
      <w:r w:rsidRPr="00AC7B09">
        <w:rPr>
          <w:rFonts w:ascii="Calibri" w:hAnsi="Calibri"/>
          <w:sz w:val="22"/>
          <w:szCs w:val="22"/>
        </w:rPr>
        <w:t xml:space="preserve"> zasilana przez 3 fazy poprowadzone z rozdzielnicy </w:t>
      </w:r>
      <w:r>
        <w:rPr>
          <w:rFonts w:ascii="Calibri" w:hAnsi="Calibri"/>
          <w:sz w:val="22"/>
          <w:szCs w:val="22"/>
        </w:rPr>
        <w:t>głównej budynku</w:t>
      </w:r>
      <w:r w:rsidRPr="00AC7B09">
        <w:rPr>
          <w:rFonts w:ascii="Calibri" w:hAnsi="Calibri"/>
          <w:sz w:val="22"/>
          <w:szCs w:val="22"/>
        </w:rPr>
        <w:t>, kabel</w:t>
      </w:r>
      <w:r>
        <w:rPr>
          <w:rFonts w:ascii="Calibri" w:hAnsi="Calibri"/>
          <w:sz w:val="22"/>
          <w:szCs w:val="22"/>
        </w:rPr>
        <w:t xml:space="preserve"> min.</w:t>
      </w:r>
      <w:r w:rsidRPr="00AC7B09">
        <w:rPr>
          <w:rFonts w:ascii="Calibri" w:hAnsi="Calibri"/>
          <w:sz w:val="22"/>
          <w:szCs w:val="22"/>
        </w:rPr>
        <w:t xml:space="preserve"> YDY </w:t>
      </w:r>
      <w:r w:rsidRPr="00AC7B09">
        <w:rPr>
          <w:rFonts w:ascii="Calibri" w:hAnsi="Calibri"/>
          <w:spacing w:val="1"/>
          <w:sz w:val="22"/>
          <w:szCs w:val="22"/>
        </w:rPr>
        <w:t>5x4 mm</w:t>
      </w:r>
      <w:r w:rsidRPr="00AC7B09">
        <w:rPr>
          <w:rFonts w:ascii="Calibri" w:hAnsi="Calibri"/>
          <w:spacing w:val="1"/>
          <w:sz w:val="22"/>
          <w:szCs w:val="22"/>
          <w:vertAlign w:val="superscript"/>
        </w:rPr>
        <w:t>2</w:t>
      </w:r>
      <w:r w:rsidRPr="00AC7B09">
        <w:rPr>
          <w:rFonts w:ascii="Calibri" w:hAnsi="Calibri"/>
          <w:sz w:val="22"/>
          <w:szCs w:val="22"/>
        </w:rPr>
        <w:t>,</w:t>
      </w:r>
    </w:p>
    <w:p w:rsidR="007E1836" w:rsidRPr="00AC7B09" w:rsidRDefault="007E1836" w:rsidP="00C51AE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spacing w:val="1"/>
        </w:rPr>
        <w:t xml:space="preserve">układ zasilania typu: TN-S, </w:t>
      </w:r>
      <w:r w:rsidRPr="00AC7B09">
        <w:t xml:space="preserve">wartość uziomu roboczego &lt;= 2 om, </w:t>
      </w:r>
    </w:p>
    <w:p w:rsidR="007E1836" w:rsidRPr="00AC7B09" w:rsidRDefault="007E1836" w:rsidP="00C51AE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spacing w:val="-1"/>
        </w:rPr>
        <w:t xml:space="preserve">w nowej rozdzielnicy należy umieścić wyłącznik główny 3f, rozłączający przewód fazowy i przewód </w:t>
      </w:r>
      <w:r w:rsidRPr="00AC7B09">
        <w:t xml:space="preserve">neutralny główny oraz zabezpieczenie przeciwprzepięciowe, zabezpieczenia różnicowoprądowe i nad-prądowe obwodów komputerowych, </w:t>
      </w:r>
    </w:p>
    <w:p w:rsidR="007E1836" w:rsidRPr="00AC7B09" w:rsidRDefault="007E1836" w:rsidP="00C51AE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 w:rsidRPr="00AC7B09">
        <w:rPr>
          <w:color w:val="000000"/>
        </w:rPr>
        <w:t xml:space="preserve">gniazda elektryczne z bolcem uziemiającym 2P+T, kluczowane, </w:t>
      </w:r>
    </w:p>
    <w:p w:rsidR="007E1836" w:rsidRPr="00AC7B09" w:rsidRDefault="007E1836" w:rsidP="00C51AE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</w:rPr>
        <w:t>gniazda elektryczne powinny być umieszczone obok gniazd logicznych, tak aby odległość do przyporządkowanym do nich stanowiskom komputerowym nie była większa niż 2 m ,</w:t>
      </w:r>
    </w:p>
    <w:p w:rsidR="007E1836" w:rsidRPr="00AC7B09" w:rsidRDefault="007E1836" w:rsidP="00C51AEE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 w:rsidRPr="00AC7B09">
        <w:rPr>
          <w:color w:val="000000"/>
          <w:spacing w:val="2"/>
        </w:rPr>
        <w:t xml:space="preserve">należy przestrzegać biegunowości zasilania gniazd: bolec u góry, linię (L) należy podłączyć do </w:t>
      </w:r>
      <w:r w:rsidRPr="00AC7B09">
        <w:rPr>
          <w:color w:val="000000"/>
          <w:spacing w:val="-1"/>
        </w:rPr>
        <w:t>lewego zacisku gniazda, przewód neutralny (N) do prawego, a uziemienie (PE) do bolca uz</w:t>
      </w:r>
      <w:r w:rsidRPr="00AC7B09">
        <w:rPr>
          <w:color w:val="000000"/>
        </w:rPr>
        <w:t>iemiającego.</w:t>
      </w:r>
    </w:p>
    <w:p w:rsidR="007E1836" w:rsidRPr="00AC7B09" w:rsidRDefault="007E1836" w:rsidP="00C51AEE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 w:rsidRPr="00AC7B09">
        <w:rPr>
          <w:color w:val="000000"/>
          <w:spacing w:val="1"/>
        </w:rPr>
        <w:t>przewody odbiorcze zasilające miedziane YDYżo 3x2.5 mm</w:t>
      </w:r>
      <w:r w:rsidRPr="00AC7B09">
        <w:rPr>
          <w:color w:val="000000"/>
          <w:spacing w:val="1"/>
          <w:vertAlign w:val="superscript"/>
        </w:rPr>
        <w:t>2</w:t>
      </w:r>
      <w:r w:rsidRPr="00AC7B09">
        <w:rPr>
          <w:color w:val="000000"/>
          <w:spacing w:val="1"/>
        </w:rPr>
        <w:t xml:space="preserve"> / 750 V, </w:t>
      </w:r>
      <w:r w:rsidRPr="00AC7B09">
        <w:rPr>
          <w:color w:val="000000"/>
        </w:rPr>
        <w:t xml:space="preserve">ochrona przeciwprzepięciowa w klasie B i C. </w:t>
      </w:r>
    </w:p>
    <w:p w:rsidR="007E1836" w:rsidRPr="00AC7B09" w:rsidRDefault="007E1836" w:rsidP="00C51AEE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</w:rPr>
        <w:t>zalecane ochronniki warystorowe:</w:t>
      </w:r>
    </w:p>
    <w:p w:rsidR="007E1836" w:rsidRPr="00AC7B09" w:rsidRDefault="007E1836" w:rsidP="00C51AEE">
      <w:pPr>
        <w:numPr>
          <w:ilvl w:val="0"/>
          <w:numId w:val="5"/>
        </w:numPr>
        <w:shd w:val="clear" w:color="auto" w:fill="FFFFFF"/>
        <w:tabs>
          <w:tab w:val="clear" w:pos="360"/>
          <w:tab w:val="num" w:pos="1060"/>
        </w:tabs>
        <w:spacing w:after="0" w:line="240" w:lineRule="auto"/>
        <w:ind w:left="1040"/>
        <w:jc w:val="both"/>
        <w:rPr>
          <w:lang w:val="de-DE"/>
        </w:rPr>
      </w:pPr>
      <w:r w:rsidRPr="00AC7B09">
        <w:rPr>
          <w:color w:val="000000"/>
        </w:rPr>
        <w:t>w strefie B poziom ochronny 1,2/50, znamionowy prąd udarowy 10/350 czas</w:t>
      </w:r>
      <w:r w:rsidRPr="00AC7B09">
        <w:t xml:space="preserve"> </w:t>
      </w:r>
      <w:r w:rsidRPr="00AC7B09">
        <w:rPr>
          <w:color w:val="000000"/>
        </w:rPr>
        <w:t xml:space="preserve">opóźnienia 100 ns (np. </w:t>
      </w:r>
      <w:r w:rsidRPr="00AC7B09">
        <w:rPr>
          <w:color w:val="000000"/>
          <w:lang w:val="de-DE"/>
        </w:rPr>
        <w:t>DEHNport firmy DEHN),</w:t>
      </w:r>
    </w:p>
    <w:p w:rsidR="007E1836" w:rsidRPr="00AC7B09" w:rsidRDefault="007E1836" w:rsidP="00C51AEE">
      <w:pPr>
        <w:numPr>
          <w:ilvl w:val="0"/>
          <w:numId w:val="5"/>
        </w:numPr>
        <w:shd w:val="clear" w:color="auto" w:fill="FFFFFF"/>
        <w:tabs>
          <w:tab w:val="clear" w:pos="360"/>
          <w:tab w:val="num" w:pos="1060"/>
        </w:tabs>
        <w:spacing w:after="0" w:line="240" w:lineRule="auto"/>
        <w:ind w:left="1040"/>
        <w:jc w:val="both"/>
      </w:pPr>
      <w:r w:rsidRPr="00AC7B09">
        <w:rPr>
          <w:color w:val="000000"/>
        </w:rPr>
        <w:t>w strefie C znamionowy prąd (8/20) 15 kA, czas opóźnienia &lt; 25</w:t>
      </w:r>
    </w:p>
    <w:p w:rsidR="007E1836" w:rsidRPr="00AC7B09" w:rsidRDefault="007E1836" w:rsidP="00C51AEE">
      <w:pPr>
        <w:numPr>
          <w:ilvl w:val="0"/>
          <w:numId w:val="5"/>
        </w:numPr>
        <w:shd w:val="clear" w:color="auto" w:fill="FFFFFF"/>
        <w:tabs>
          <w:tab w:val="clear" w:pos="360"/>
          <w:tab w:val="num" w:pos="1060"/>
        </w:tabs>
        <w:spacing w:after="0" w:line="240" w:lineRule="auto"/>
        <w:ind w:left="1040"/>
        <w:jc w:val="both"/>
      </w:pPr>
      <w:r w:rsidRPr="00AC7B09">
        <w:rPr>
          <w:color w:val="000000"/>
        </w:rPr>
        <w:t>maksymalne napięcie 280 V. (np. DEHNquard firmy DEHN).</w:t>
      </w:r>
    </w:p>
    <w:p w:rsidR="007E1836" w:rsidRPr="00AC7B09" w:rsidRDefault="007E1836" w:rsidP="00C51AEE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  <w:spacing w:val="2"/>
        </w:rPr>
        <w:t xml:space="preserve">ochrona przeciwporażeniowa: wyłączniki różnicowo prądowe typu A na </w:t>
      </w:r>
      <w:r w:rsidRPr="00AC7B09">
        <w:rPr>
          <w:color w:val="000000"/>
          <w:spacing w:val="-1"/>
        </w:rPr>
        <w:t>prąd zmienny i pulsujący. Prąd zadziałania 30 mA.,</w:t>
      </w:r>
    </w:p>
    <w:p w:rsidR="007E1836" w:rsidRPr="00AC7B09" w:rsidRDefault="007E1836" w:rsidP="00C51AEE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</w:rPr>
        <w:t>zabezpieczenie przeciążeniowe o charakterystyce B,</w:t>
      </w:r>
    </w:p>
    <w:p w:rsidR="007E1836" w:rsidRPr="00AC7B09" w:rsidRDefault="007E1836" w:rsidP="00C51AEE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</w:rPr>
        <w:t>szafa krosownicza ma posiadać wydzielony obwód elektryczny (zakończony listwą 5x230V),</w:t>
      </w:r>
    </w:p>
    <w:p w:rsidR="007E1836" w:rsidRPr="00AC7B09" w:rsidRDefault="007E1836" w:rsidP="00C51AEE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</w:rPr>
        <w:t>każdy obwód należy zabezpieczyć wyłącznikiem nadmiarowo prądowym,</w:t>
      </w:r>
    </w:p>
    <w:p w:rsidR="007E1836" w:rsidRPr="00AC7B09" w:rsidRDefault="007E1836" w:rsidP="00C51AEE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</w:rPr>
        <w:t>przyłącza elektryczne stanowisk należy wykonać w postaci podwójnych gniazd natynkowych</w:t>
      </w:r>
    </w:p>
    <w:p w:rsidR="007E1836" w:rsidRDefault="007E1836" w:rsidP="00AC7B09">
      <w:pPr>
        <w:shd w:val="clear" w:color="auto" w:fill="FFFFFF"/>
        <w:tabs>
          <w:tab w:val="left" w:pos="1430"/>
        </w:tabs>
        <w:spacing w:after="0" w:line="240" w:lineRule="auto"/>
        <w:ind w:left="360"/>
        <w:jc w:val="both"/>
        <w:rPr>
          <w:color w:val="000000"/>
          <w:spacing w:val="1"/>
        </w:rPr>
      </w:pPr>
      <w:r w:rsidRPr="00AC7B09">
        <w:rPr>
          <w:color w:val="000000"/>
        </w:rPr>
        <w:t xml:space="preserve">Po wykonaniu instalacji należy wykonać </w:t>
      </w:r>
      <w:r w:rsidRPr="00AC7B09">
        <w:rPr>
          <w:color w:val="000000"/>
          <w:spacing w:val="1"/>
        </w:rPr>
        <w:t>badanie skuteczności ochrony przeciwporażeniowej i rezystancji izolacji zgodnie z normą PN-IEC 60364-6-61 „Instalacje elektryczne w obiektach budowlanych - sprawdzanie odbiorcze".</w:t>
      </w:r>
    </w:p>
    <w:p w:rsidR="007E1836" w:rsidRPr="00AC7B09" w:rsidRDefault="007E1836" w:rsidP="00AC7B09">
      <w:pPr>
        <w:shd w:val="clear" w:color="auto" w:fill="FFFFFF"/>
        <w:tabs>
          <w:tab w:val="left" w:pos="1430"/>
        </w:tabs>
        <w:spacing w:after="0" w:line="240" w:lineRule="auto"/>
        <w:ind w:left="360"/>
        <w:jc w:val="both"/>
        <w:rPr>
          <w:color w:val="000000"/>
        </w:rPr>
      </w:pPr>
    </w:p>
    <w:p w:rsidR="007E1836" w:rsidRPr="00AC7B09" w:rsidRDefault="007E1836" w:rsidP="00780B9D">
      <w:pPr>
        <w:pStyle w:val="Heading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40" w:name="_Toc246510661"/>
      <w:bookmarkStart w:id="41" w:name="_Toc246986674"/>
      <w:bookmarkStart w:id="42" w:name="_Toc247437033"/>
      <w:bookmarkStart w:id="43" w:name="_Toc247678499"/>
      <w:bookmarkStart w:id="44" w:name="_Toc247705227"/>
      <w:r w:rsidRPr="00AC7B09">
        <w:rPr>
          <w:rFonts w:ascii="Calibri" w:hAnsi="Calibri"/>
          <w:sz w:val="22"/>
          <w:szCs w:val="22"/>
        </w:rPr>
        <w:t>Pomiary okablowania:</w:t>
      </w:r>
      <w:bookmarkEnd w:id="40"/>
      <w:bookmarkEnd w:id="41"/>
      <w:bookmarkEnd w:id="42"/>
      <w:bookmarkEnd w:id="43"/>
      <w:bookmarkEnd w:id="44"/>
    </w:p>
    <w:p w:rsidR="007E1836" w:rsidRPr="00AC7B09" w:rsidRDefault="007E1836" w:rsidP="00AC7B09">
      <w:pPr>
        <w:shd w:val="clear" w:color="auto" w:fill="FFFFFF"/>
        <w:tabs>
          <w:tab w:val="left" w:pos="1430"/>
        </w:tabs>
        <w:spacing w:after="0" w:line="240" w:lineRule="auto"/>
        <w:jc w:val="both"/>
      </w:pPr>
      <w:r w:rsidRPr="00AC7B09">
        <w:t>Podczas wykonywania pomiarów instalacji okablowania strukturalnego należy spełnić następujące warunki:</w:t>
      </w:r>
    </w:p>
    <w:p w:rsidR="007E1836" w:rsidRPr="00AC7B09" w:rsidRDefault="007E1836" w:rsidP="00AC7B09">
      <w:pPr>
        <w:numPr>
          <w:ilvl w:val="0"/>
          <w:numId w:val="11"/>
        </w:numPr>
        <w:shd w:val="clear" w:color="auto" w:fill="FFFFFF"/>
        <w:tabs>
          <w:tab w:val="left" w:pos="660"/>
        </w:tabs>
        <w:spacing w:after="0" w:line="240" w:lineRule="auto"/>
        <w:jc w:val="both"/>
      </w:pPr>
      <w:r w:rsidRPr="00AC7B09">
        <w:t>Testy końcowe powinny być wykonane tylko po faktycznym ukończeniu realizacji.</w:t>
      </w:r>
    </w:p>
    <w:p w:rsidR="007E1836" w:rsidRPr="00AC7B09" w:rsidRDefault="007E1836" w:rsidP="00AC7B09">
      <w:pPr>
        <w:numPr>
          <w:ilvl w:val="0"/>
          <w:numId w:val="11"/>
        </w:numPr>
        <w:shd w:val="clear" w:color="auto" w:fill="FFFFFF"/>
        <w:tabs>
          <w:tab w:val="left" w:pos="660"/>
        </w:tabs>
        <w:spacing w:after="0" w:line="240" w:lineRule="auto"/>
        <w:jc w:val="both"/>
      </w:pPr>
      <w:r w:rsidRPr="00AC7B09">
        <w:t>Wszystkie linie z błędami muszą być zdiagnozowane, naprawione i ponownie przetestowane z powodzeniem.</w:t>
      </w:r>
    </w:p>
    <w:p w:rsidR="007E1836" w:rsidRPr="00AC7B09" w:rsidRDefault="007E1836" w:rsidP="00AC7B09">
      <w:pPr>
        <w:numPr>
          <w:ilvl w:val="0"/>
          <w:numId w:val="11"/>
        </w:numPr>
        <w:shd w:val="clear" w:color="auto" w:fill="FFFFFF"/>
        <w:tabs>
          <w:tab w:val="left" w:pos="660"/>
        </w:tabs>
        <w:spacing w:after="0" w:line="240" w:lineRule="auto"/>
        <w:jc w:val="both"/>
      </w:pPr>
      <w:r w:rsidRPr="00AC7B09">
        <w:rPr>
          <w:rFonts w:cs="TTE1246910t00"/>
          <w:color w:val="000000"/>
          <w:lang w:eastAsia="pl-PL"/>
        </w:rPr>
        <w:t>Urządzenie pomiarowe stosowane do testowania sieci teleinformatycznej musi być zaakceptowane przez producenta systemu okablowania strukturalnego i wyniki pomiarów przeprowadzonych przy ich pomocy muszą stanowić podstawę do udzielenia certyfikatu gwarancyjnego.</w:t>
      </w:r>
    </w:p>
    <w:p w:rsidR="007E1836" w:rsidRPr="00AC7B09" w:rsidRDefault="007E1836" w:rsidP="00AC7B09">
      <w:pPr>
        <w:numPr>
          <w:ilvl w:val="0"/>
          <w:numId w:val="11"/>
        </w:numPr>
        <w:shd w:val="clear" w:color="auto" w:fill="FFFFFF"/>
        <w:tabs>
          <w:tab w:val="left" w:pos="770"/>
        </w:tabs>
        <w:spacing w:after="0" w:line="240" w:lineRule="auto"/>
        <w:jc w:val="both"/>
      </w:pPr>
      <w:r w:rsidRPr="00AC7B09">
        <w:t>Wykonać komplet pomiarów (pomiary części miedzianej okablowania poziomego).</w:t>
      </w:r>
    </w:p>
    <w:p w:rsidR="007E1836" w:rsidRPr="00AC7B09" w:rsidRDefault="007E1836" w:rsidP="00C51AEE">
      <w:pPr>
        <w:numPr>
          <w:ilvl w:val="1"/>
          <w:numId w:val="12"/>
        </w:numPr>
        <w:shd w:val="clear" w:color="auto" w:fill="FFFFFF"/>
        <w:spacing w:after="0" w:line="240" w:lineRule="auto"/>
        <w:ind w:left="720" w:hanging="360"/>
        <w:jc w:val="both"/>
      </w:pPr>
      <w:r w:rsidRPr="00AC7B09">
        <w:t xml:space="preserve">Pomiar należy wykonać miernikiem dynamicznym (analizatorem), który posiada wgrane oprogramowanie umożliwiające pomiar parametrów według aktualnie obowiązujących standardów. Analizator pomiarów musi posiadać aktualny certyfikat potwierdzający dokładność jego wskazań. </w:t>
      </w:r>
    </w:p>
    <w:p w:rsidR="007E1836" w:rsidRPr="00AC7B09" w:rsidRDefault="007E1836" w:rsidP="00C51AEE">
      <w:pPr>
        <w:numPr>
          <w:ilvl w:val="1"/>
          <w:numId w:val="12"/>
        </w:numPr>
        <w:shd w:val="clear" w:color="auto" w:fill="FFFFFF"/>
        <w:spacing w:after="0" w:line="240" w:lineRule="auto"/>
        <w:ind w:left="720" w:hanging="360"/>
        <w:jc w:val="both"/>
      </w:pPr>
      <w:r w:rsidRPr="00AC7B09">
        <w:t>Analizator okablowania wykorzystany do pomiarów sieci musi charakteryzować się minimum III poziomem dokładności.</w:t>
      </w:r>
    </w:p>
    <w:p w:rsidR="007E1836" w:rsidRPr="00AC7B09" w:rsidRDefault="007E1836" w:rsidP="00C51AEE">
      <w:pPr>
        <w:numPr>
          <w:ilvl w:val="0"/>
          <w:numId w:val="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</w:pPr>
      <w:r w:rsidRPr="00AC7B09">
        <w:t>Do pomiarów części miedzianej należy bezwzględnie użyć</w:t>
      </w:r>
      <w:r w:rsidRPr="00AC7B09">
        <w:rPr>
          <w:rFonts w:cs="TTE1722490t00"/>
        </w:rPr>
        <w:t xml:space="preserve"> </w:t>
      </w:r>
      <w:r w:rsidRPr="00AC7B09">
        <w:t>uniwersalnych adapterów pomiarowych. Wykorzystanie do pomiarów adapterów pomiarowych specjalizowanych pod konkretne rozwi</w:t>
      </w:r>
      <w:r w:rsidRPr="00AC7B09">
        <w:rPr>
          <w:rFonts w:cs="TTE1722490t00"/>
        </w:rPr>
        <w:t>ą</w:t>
      </w:r>
      <w:r w:rsidRPr="00AC7B09">
        <w:t>zanie konkretnego producenta jest niedopuszczalne, gdyż</w:t>
      </w:r>
      <w:r w:rsidRPr="00AC7B09">
        <w:rPr>
          <w:rFonts w:cs="TTE1722490t00"/>
        </w:rPr>
        <w:t xml:space="preserve"> </w:t>
      </w:r>
      <w:r w:rsidRPr="00AC7B09">
        <w:t>nie gwarantuje pełnej zgodności ze wszystkimi wymaganiami normy (w szczególności z wymaganiem dotyczącym zgodno</w:t>
      </w:r>
      <w:r w:rsidRPr="00AC7B09">
        <w:rPr>
          <w:rFonts w:cs="TTE1722490t00"/>
        </w:rPr>
        <w:t>ś</w:t>
      </w:r>
      <w:r w:rsidRPr="00AC7B09">
        <w:t>ci komponentów z metod</w:t>
      </w:r>
      <w:r w:rsidRPr="00AC7B09">
        <w:rPr>
          <w:rFonts w:cs="TTE1722490t00"/>
        </w:rPr>
        <w:t xml:space="preserve">a </w:t>
      </w:r>
      <w:r w:rsidRPr="00AC7B09">
        <w:t>pomiarow</w:t>
      </w:r>
      <w:r w:rsidRPr="00AC7B09">
        <w:rPr>
          <w:rFonts w:cs="TTE1722490t00"/>
        </w:rPr>
        <w:t xml:space="preserve">a </w:t>
      </w:r>
      <w:r w:rsidRPr="00AC7B09">
        <w:t>De-Embedded)</w:t>
      </w:r>
    </w:p>
    <w:p w:rsidR="007E1836" w:rsidRDefault="007E1836" w:rsidP="00C51AEE">
      <w:pPr>
        <w:numPr>
          <w:ilvl w:val="0"/>
          <w:numId w:val="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</w:pPr>
      <w:r w:rsidRPr="00AC7B09">
        <w:t>Pomiary należy wykonać</w:t>
      </w:r>
      <w:r w:rsidRPr="00AC7B09">
        <w:rPr>
          <w:rFonts w:cs="TTE1722490t00"/>
        </w:rPr>
        <w:t xml:space="preserve"> </w:t>
      </w:r>
      <w:r w:rsidRPr="00AC7B09">
        <w:t>w konfiguracji pomiarowej „Ł</w:t>
      </w:r>
      <w:r w:rsidRPr="00AC7B09">
        <w:rPr>
          <w:rFonts w:cs="TTE1722490t00"/>
        </w:rPr>
        <w:t>ą</w:t>
      </w:r>
      <w:r w:rsidRPr="00AC7B09">
        <w:t xml:space="preserve">cza stałego” (ang.„Permanent Link”) – przy wykorzystaniu uniwersalnych adapterów pomiarowych do pomiaru łącza stałego Kategorii 6/Klasy E (nie specjalizowanych pod </w:t>
      </w:r>
      <w:r w:rsidRPr="00AC7B09">
        <w:rPr>
          <w:rFonts w:cs="TTE1722490t00"/>
        </w:rPr>
        <w:t>ż</w:t>
      </w:r>
      <w:r w:rsidRPr="00AC7B09">
        <w:t>adnego konkretnego producenta ani żadne konkretne rozwi</w:t>
      </w:r>
      <w:r w:rsidRPr="00AC7B09">
        <w:rPr>
          <w:rFonts w:cs="TTE1722490t00"/>
        </w:rPr>
        <w:t>ą</w:t>
      </w:r>
      <w:r w:rsidRPr="00AC7B09">
        <w:t>zanie). Taka konfiguracja pomiarowa daje w wyniku analizę</w:t>
      </w:r>
      <w:r w:rsidRPr="00AC7B09">
        <w:rPr>
          <w:rFonts w:cs="TTE1722490t00"/>
        </w:rPr>
        <w:t xml:space="preserve"> </w:t>
      </w:r>
      <w:r w:rsidRPr="00AC7B09">
        <w:t>całego ł</w:t>
      </w:r>
      <w:r w:rsidRPr="00AC7B09">
        <w:rPr>
          <w:rFonts w:cs="TTE1722490t00"/>
        </w:rPr>
        <w:t>ą</w:t>
      </w:r>
      <w:r w:rsidRPr="00AC7B09">
        <w:t>cza, ł</w:t>
      </w:r>
      <w:r w:rsidRPr="00AC7B09">
        <w:rPr>
          <w:rFonts w:cs="TTE1722490t00"/>
        </w:rPr>
        <w:t>ą</w:t>
      </w:r>
      <w:r w:rsidRPr="00AC7B09">
        <w:t>cznie z gniazdami ko</w:t>
      </w:r>
      <w:r w:rsidRPr="00AC7B09">
        <w:rPr>
          <w:rFonts w:cs="TTE1722490t00"/>
        </w:rPr>
        <w:t>ń</w:t>
      </w:r>
      <w:r w:rsidRPr="00AC7B09">
        <w:t>cowymi zarówno w panelu krosowym, jak i gnieździe użytkownika.</w:t>
      </w:r>
    </w:p>
    <w:p w:rsidR="007E1836" w:rsidRPr="00AC7B09" w:rsidRDefault="007E1836" w:rsidP="00AC7B09">
      <w:p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p w:rsidR="007E1836" w:rsidRPr="00AC7B09" w:rsidRDefault="007E1836" w:rsidP="00AC7B09">
      <w:pPr>
        <w:pStyle w:val="BodyText2"/>
        <w:spacing w:after="0" w:line="240" w:lineRule="auto"/>
        <w:ind w:left="851" w:right="708"/>
        <w:jc w:val="center"/>
        <w:rPr>
          <w:rFonts w:ascii="Calibri" w:hAnsi="Calibri"/>
          <w:i/>
          <w:sz w:val="22"/>
          <w:szCs w:val="22"/>
        </w:rPr>
      </w:pPr>
      <w:r w:rsidRPr="00AC7B09">
        <w:rPr>
          <w:rFonts w:ascii="Calibri" w:hAnsi="Calibri"/>
          <w:b/>
          <w:sz w:val="22"/>
          <w:szCs w:val="22"/>
        </w:rPr>
        <w:t>TABELA 1.</w:t>
      </w:r>
      <w:r w:rsidRPr="00AC7B09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AC7B09">
        <w:rPr>
          <w:rFonts w:ascii="Calibri" w:hAnsi="Calibri"/>
          <w:i/>
          <w:sz w:val="22"/>
          <w:szCs w:val="22"/>
        </w:rPr>
        <w:t>Wymagania normy ISO/IEC 11801:2002 dla połączeń typu Permanent Link – klasa E</w:t>
      </w:r>
    </w:p>
    <w:tbl>
      <w:tblPr>
        <w:tblW w:w="0" w:type="auto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3"/>
        <w:gridCol w:w="1107"/>
        <w:gridCol w:w="743"/>
        <w:gridCol w:w="899"/>
        <w:gridCol w:w="649"/>
        <w:gridCol w:w="618"/>
        <w:gridCol w:w="913"/>
        <w:gridCol w:w="1022"/>
        <w:gridCol w:w="877"/>
      </w:tblGrid>
      <w:tr w:rsidR="007E1836" w:rsidRPr="00AC7B09" w:rsidTr="00515D02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Częstotliwość [MHz]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Tłumienie [dB]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NEXT pr-pr [dB]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PSNEXT [dB]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ACR pr-pr [dB]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PS ACR [dB]</w:t>
            </w:r>
          </w:p>
        </w:tc>
        <w:tc>
          <w:tcPr>
            <w:tcW w:w="913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ELFEXT pr-pr [dB]</w:t>
            </w:r>
          </w:p>
        </w:tc>
        <w:tc>
          <w:tcPr>
            <w:tcW w:w="1022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PS ELFEXT [dB]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Return Loss [dB[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4,0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62,0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61,0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58,0</w:t>
            </w:r>
          </w:p>
        </w:tc>
        <w:tc>
          <w:tcPr>
            <w:tcW w:w="913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64,2</w:t>
            </w:r>
          </w:p>
        </w:tc>
        <w:tc>
          <w:tcPr>
            <w:tcW w:w="1022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61,2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4,00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4,0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64,1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61,8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60,1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57,8</w:t>
            </w:r>
          </w:p>
        </w:tc>
        <w:tc>
          <w:tcPr>
            <w:tcW w:w="913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52,1</w:t>
            </w:r>
          </w:p>
        </w:tc>
        <w:tc>
          <w:tcPr>
            <w:tcW w:w="1022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49,1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10,00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5,6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57,8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55,5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52,2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49,9</w:t>
            </w:r>
          </w:p>
        </w:tc>
        <w:tc>
          <w:tcPr>
            <w:tcW w:w="913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44,2</w:t>
            </w:r>
          </w:p>
        </w:tc>
        <w:tc>
          <w:tcPr>
            <w:tcW w:w="1022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41,2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7,1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54,6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52,2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47,5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45,1</w:t>
            </w:r>
          </w:p>
        </w:tc>
        <w:tc>
          <w:tcPr>
            <w:tcW w:w="913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40,1</w:t>
            </w:r>
          </w:p>
        </w:tc>
        <w:tc>
          <w:tcPr>
            <w:tcW w:w="1022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37,1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20,00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7,9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53,1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50,7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45,1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42,7</w:t>
            </w:r>
          </w:p>
        </w:tc>
        <w:tc>
          <w:tcPr>
            <w:tcW w:w="913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38,2</w:t>
            </w:r>
          </w:p>
        </w:tc>
        <w:tc>
          <w:tcPr>
            <w:tcW w:w="1022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35,2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19,5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31,25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47,5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40,0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37,6</w:t>
            </w:r>
          </w:p>
        </w:tc>
        <w:tc>
          <w:tcPr>
            <w:tcW w:w="913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34,3</w:t>
            </w:r>
          </w:p>
        </w:tc>
        <w:tc>
          <w:tcPr>
            <w:tcW w:w="1022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31,3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62,50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14,4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45,1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42,7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30,7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28,2</w:t>
            </w:r>
          </w:p>
        </w:tc>
        <w:tc>
          <w:tcPr>
            <w:tcW w:w="913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28,3</w:t>
            </w:r>
          </w:p>
        </w:tc>
        <w:tc>
          <w:tcPr>
            <w:tcW w:w="1022" w:type="dxa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25,3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100,00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18,5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41,8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39,3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23,3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20,8</w:t>
            </w:r>
          </w:p>
        </w:tc>
        <w:tc>
          <w:tcPr>
            <w:tcW w:w="913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24,2</w:t>
            </w:r>
          </w:p>
        </w:tc>
        <w:tc>
          <w:tcPr>
            <w:tcW w:w="1022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21,2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14,0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125,00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20,9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40,3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37,7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19,4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16,8</w:t>
            </w:r>
          </w:p>
        </w:tc>
        <w:tc>
          <w:tcPr>
            <w:tcW w:w="913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22,3</w:t>
            </w:r>
          </w:p>
        </w:tc>
        <w:tc>
          <w:tcPr>
            <w:tcW w:w="1022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19,3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13,0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155,52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23,6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38,7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36,1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15,2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12,6</w:t>
            </w:r>
          </w:p>
        </w:tc>
        <w:tc>
          <w:tcPr>
            <w:tcW w:w="913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20,4</w:t>
            </w:r>
          </w:p>
        </w:tc>
        <w:tc>
          <w:tcPr>
            <w:tcW w:w="1022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17,4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12,1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175,00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25,1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37,9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35,3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12,7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10,1</w:t>
            </w:r>
          </w:p>
        </w:tc>
        <w:tc>
          <w:tcPr>
            <w:tcW w:w="913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19,3</w:t>
            </w:r>
          </w:p>
        </w:tc>
        <w:tc>
          <w:tcPr>
            <w:tcW w:w="1022" w:type="dxa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16,3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11,6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200,00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27,1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36,9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34,3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9,9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7,2</w:t>
            </w:r>
          </w:p>
        </w:tc>
        <w:tc>
          <w:tcPr>
            <w:tcW w:w="913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18,2</w:t>
            </w:r>
          </w:p>
        </w:tc>
        <w:tc>
          <w:tcPr>
            <w:tcW w:w="1022" w:type="dxa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15,2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11,0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250,00</w:t>
            </w:r>
          </w:p>
        </w:tc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30,7</w:t>
            </w:r>
          </w:p>
        </w:tc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35,3</w:t>
            </w:r>
          </w:p>
        </w:tc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32,7</w:t>
            </w:r>
          </w:p>
        </w:tc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4,7</w:t>
            </w:r>
          </w:p>
        </w:tc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913" w:type="dxa"/>
            <w:shd w:val="clear" w:color="auto" w:fill="CCCCCC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16,2</w:t>
            </w:r>
          </w:p>
        </w:tc>
        <w:tc>
          <w:tcPr>
            <w:tcW w:w="1022" w:type="dxa"/>
            <w:shd w:val="clear" w:color="auto" w:fill="CCCCCC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13,2</w:t>
            </w:r>
          </w:p>
        </w:tc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BodyText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10,0</w:t>
            </w:r>
          </w:p>
        </w:tc>
      </w:tr>
    </w:tbl>
    <w:p w:rsidR="007E1836" w:rsidRPr="00AC7B09" w:rsidRDefault="007E1836" w:rsidP="00AC7B09">
      <w:p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7E1836" w:rsidRPr="00AC7B09" w:rsidRDefault="007E1836" w:rsidP="00C51AEE">
      <w:pPr>
        <w:numPr>
          <w:ilvl w:val="0"/>
          <w:numId w:val="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</w:pPr>
      <w:r w:rsidRPr="00AC7B09">
        <w:t>Pomiar ka</w:t>
      </w:r>
      <w:r w:rsidRPr="00AC7B09">
        <w:rPr>
          <w:rFonts w:cs="TTE1722490t00"/>
        </w:rPr>
        <w:t>ż</w:t>
      </w:r>
      <w:r w:rsidRPr="00AC7B09">
        <w:t xml:space="preserve">dego toru transmisyjnego poziomego (miedzianego) powinien zawierać: mapę połączeń, długość połączeń, współczynnik i opóźnienie propagacji, tłumienie, NEXT, PSNEXT, ELFEXT, PSELFEXT, ACR, PSACR, RL. </w:t>
      </w:r>
    </w:p>
    <w:p w:rsidR="007E1836" w:rsidRDefault="007E1836" w:rsidP="00B73FED">
      <w:pPr>
        <w:pStyle w:val="Heading1"/>
        <w:spacing w:before="0" w:after="0" w:line="240" w:lineRule="auto"/>
        <w:rPr>
          <w:rFonts w:ascii="Calibri" w:hAnsi="Calibri"/>
          <w:sz w:val="22"/>
          <w:szCs w:val="22"/>
        </w:rPr>
      </w:pPr>
      <w:bookmarkStart w:id="45" w:name="_Toc246510664"/>
      <w:bookmarkStart w:id="46" w:name="_Toc246986677"/>
      <w:bookmarkStart w:id="47" w:name="_Toc247437036"/>
      <w:bookmarkStart w:id="48" w:name="_Toc247678502"/>
      <w:bookmarkStart w:id="49" w:name="_Toc247705230"/>
    </w:p>
    <w:p w:rsidR="007E1836" w:rsidRPr="00AC7B09" w:rsidRDefault="007E1836" w:rsidP="00780B9D">
      <w:pPr>
        <w:pStyle w:val="Heading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Dokumentacja powykonawcza</w:t>
      </w:r>
      <w:bookmarkEnd w:id="45"/>
      <w:bookmarkEnd w:id="46"/>
      <w:bookmarkEnd w:id="47"/>
      <w:bookmarkEnd w:id="48"/>
      <w:bookmarkEnd w:id="49"/>
    </w:p>
    <w:p w:rsidR="007E1836" w:rsidRPr="00AC7B09" w:rsidRDefault="007E1836" w:rsidP="00AC7B09">
      <w:pPr>
        <w:shd w:val="clear" w:color="auto" w:fill="FFFFFF"/>
        <w:spacing w:after="0" w:line="240" w:lineRule="auto"/>
        <w:jc w:val="both"/>
      </w:pPr>
      <w:r w:rsidRPr="00AC7B09">
        <w:rPr>
          <w:color w:val="000000"/>
          <w:spacing w:val="-1"/>
        </w:rPr>
        <w:t>Po wykonaniu zadania Wykonawca powinien uzyskać i dostarczyć::</w:t>
      </w:r>
    </w:p>
    <w:p w:rsidR="007E1836" w:rsidRPr="00AC7B09" w:rsidRDefault="007E1836" w:rsidP="00AC7B09">
      <w:pPr>
        <w:numPr>
          <w:ilvl w:val="0"/>
          <w:numId w:val="14"/>
        </w:numPr>
        <w:shd w:val="clear" w:color="auto" w:fill="FFFFFF"/>
        <w:tabs>
          <w:tab w:val="left" w:pos="2894"/>
        </w:tabs>
        <w:spacing w:after="0" w:line="240" w:lineRule="auto"/>
        <w:jc w:val="both"/>
        <w:rPr>
          <w:color w:val="000000"/>
        </w:rPr>
      </w:pPr>
      <w:r w:rsidRPr="00AC7B09">
        <w:rPr>
          <w:color w:val="000000"/>
          <w:spacing w:val="-1"/>
        </w:rPr>
        <w:t xml:space="preserve">Powykonawczą dokumentację techniczną sieci. </w:t>
      </w:r>
    </w:p>
    <w:p w:rsidR="007E1836" w:rsidRPr="00AC7B09" w:rsidRDefault="007E1836" w:rsidP="00AC7B0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</w:pPr>
      <w:r w:rsidRPr="00AC7B09">
        <w:t>Wykonawca zobowiązany jest do wykonania dokumentacji powykonawczej, która musi zawierać:</w:t>
      </w:r>
    </w:p>
    <w:p w:rsidR="007E1836" w:rsidRPr="00AC7B09" w:rsidRDefault="007E1836" w:rsidP="00C51AE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  <w:tab w:val="left" w:pos="1430"/>
        </w:tabs>
        <w:spacing w:after="0" w:line="240" w:lineRule="auto"/>
        <w:ind w:left="709" w:hanging="1"/>
        <w:jc w:val="both"/>
      </w:pPr>
      <w:r w:rsidRPr="00AC7B09">
        <w:t>Raporty z pomiarów dynamicznych okablowania,</w:t>
      </w:r>
    </w:p>
    <w:p w:rsidR="007E1836" w:rsidRPr="00AC7B09" w:rsidRDefault="007E1836" w:rsidP="00AC7B09">
      <w:pPr>
        <w:shd w:val="clear" w:color="auto" w:fill="FFFFFF"/>
        <w:tabs>
          <w:tab w:val="left" w:pos="1430"/>
        </w:tabs>
        <w:spacing w:after="0" w:line="240" w:lineRule="auto"/>
        <w:ind w:left="1134"/>
        <w:jc w:val="both"/>
      </w:pPr>
      <w:r w:rsidRPr="00AC7B09">
        <w:t>Raporty pomiarowe wszystkich torów transmisyjnych należy zawrzeć w dokumentacji powykonawczej i przekazać inwestorowi przy odbiorze inwestycji. Drugą kopię pomiarów (dokumentacji powykonawczej) należy przekazać producentowi okablowania w celu udzielenia inwestorowi (użytkownikowi końcowemu) bezpłatnej gwarancji.</w:t>
      </w:r>
    </w:p>
    <w:p w:rsidR="007E1836" w:rsidRPr="00AC7B09" w:rsidRDefault="007E1836" w:rsidP="00C51AE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  <w:tab w:val="left" w:pos="1430"/>
        </w:tabs>
        <w:spacing w:after="0" w:line="240" w:lineRule="auto"/>
        <w:ind w:left="709" w:hanging="1"/>
        <w:jc w:val="both"/>
      </w:pPr>
      <w:r w:rsidRPr="00AC7B09">
        <w:t>Rzeczywiste trasy prowadzenia kabli transmisyjnych poziomych i pionowych,</w:t>
      </w:r>
    </w:p>
    <w:p w:rsidR="007E1836" w:rsidRPr="00AC7B09" w:rsidRDefault="007E1836" w:rsidP="00C51AE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  <w:tab w:val="left" w:pos="1430"/>
        </w:tabs>
        <w:spacing w:after="0" w:line="240" w:lineRule="auto"/>
        <w:ind w:left="709" w:hanging="1"/>
        <w:jc w:val="both"/>
      </w:pPr>
      <w:r w:rsidRPr="00AC7B09">
        <w:t>Oznaczenia poszczególnych szaf, gniazd, kabli i portów w panelach krosowych</w:t>
      </w:r>
    </w:p>
    <w:p w:rsidR="007E1836" w:rsidRPr="00AC7B09" w:rsidRDefault="007E1836" w:rsidP="00C51AE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  <w:tab w:val="left" w:pos="1430"/>
        </w:tabs>
        <w:spacing w:after="0" w:line="240" w:lineRule="auto"/>
        <w:ind w:left="709" w:hanging="1"/>
        <w:jc w:val="both"/>
      </w:pPr>
      <w:r w:rsidRPr="00AC7B09">
        <w:t>Lokalizację przebić przez ściany i podłogi,</w:t>
      </w:r>
    </w:p>
    <w:p w:rsidR="007E1836" w:rsidRPr="00AC7B09" w:rsidRDefault="007E1836" w:rsidP="00AC7B09">
      <w:pPr>
        <w:numPr>
          <w:ilvl w:val="0"/>
          <w:numId w:val="14"/>
        </w:numPr>
        <w:shd w:val="clear" w:color="auto" w:fill="FFFFFF"/>
        <w:tabs>
          <w:tab w:val="left" w:pos="2894"/>
        </w:tabs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Karty gwarancyjne na dostarczony sprzęt,</w:t>
      </w:r>
    </w:p>
    <w:p w:rsidR="007E1836" w:rsidRPr="00AC7B09" w:rsidRDefault="007E1836" w:rsidP="00AC7B09">
      <w:pPr>
        <w:numPr>
          <w:ilvl w:val="0"/>
          <w:numId w:val="14"/>
        </w:numPr>
        <w:shd w:val="clear" w:color="auto" w:fill="FFFFFF"/>
        <w:tabs>
          <w:tab w:val="left" w:pos="2894"/>
        </w:tabs>
        <w:spacing w:after="0" w:line="240" w:lineRule="auto"/>
        <w:jc w:val="both"/>
        <w:rPr>
          <w:color w:val="000000"/>
        </w:rPr>
      </w:pPr>
      <w:r w:rsidRPr="00AC7B09">
        <w:rPr>
          <w:color w:val="000000"/>
          <w:spacing w:val="-1"/>
        </w:rPr>
        <w:t xml:space="preserve">Dokumentację techniczną i instrukcje obsługi dostarczonego </w:t>
      </w:r>
      <w:r w:rsidRPr="00AC7B09">
        <w:rPr>
          <w:color w:val="000000"/>
          <w:spacing w:val="-4"/>
        </w:rPr>
        <w:t>sprzętu,</w:t>
      </w:r>
    </w:p>
    <w:p w:rsidR="007E1836" w:rsidRPr="00D430F7" w:rsidRDefault="007E1836" w:rsidP="00AC7B09">
      <w:pPr>
        <w:numPr>
          <w:ilvl w:val="0"/>
          <w:numId w:val="14"/>
        </w:numPr>
        <w:shd w:val="clear" w:color="auto" w:fill="FFFFFF"/>
        <w:tabs>
          <w:tab w:val="left" w:pos="2894"/>
        </w:tabs>
        <w:spacing w:after="0" w:line="240" w:lineRule="auto"/>
        <w:jc w:val="both"/>
      </w:pPr>
      <w:r w:rsidRPr="00AC7B09">
        <w:rPr>
          <w:color w:val="000000"/>
        </w:rPr>
        <w:t xml:space="preserve">Certyfikat na wykonany system okablowania logicznego – od producenta systemu. </w:t>
      </w:r>
    </w:p>
    <w:p w:rsidR="007E1836" w:rsidRPr="00AC7B09" w:rsidRDefault="007E1836" w:rsidP="00D430F7">
      <w:pPr>
        <w:shd w:val="clear" w:color="auto" w:fill="FFFFFF"/>
        <w:tabs>
          <w:tab w:val="left" w:pos="2894"/>
        </w:tabs>
        <w:spacing w:after="0" w:line="240" w:lineRule="auto"/>
        <w:ind w:left="420"/>
        <w:jc w:val="both"/>
      </w:pPr>
    </w:p>
    <w:p w:rsidR="007E1836" w:rsidRPr="00AC7B09" w:rsidRDefault="007E1836" w:rsidP="00D430F7">
      <w:pPr>
        <w:pStyle w:val="Heading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50" w:name="_Toc246510665"/>
      <w:bookmarkStart w:id="51" w:name="_Toc246986678"/>
      <w:bookmarkStart w:id="52" w:name="_Toc247437037"/>
      <w:bookmarkStart w:id="53" w:name="_Toc247678503"/>
      <w:bookmarkStart w:id="54" w:name="_Toc247705231"/>
      <w:r w:rsidRPr="00AC7B09">
        <w:rPr>
          <w:rFonts w:ascii="Calibri" w:hAnsi="Calibri"/>
          <w:sz w:val="22"/>
          <w:szCs w:val="22"/>
        </w:rPr>
        <w:t>Certyfikacja</w:t>
      </w:r>
      <w:bookmarkEnd w:id="50"/>
      <w:bookmarkEnd w:id="51"/>
      <w:bookmarkEnd w:id="52"/>
      <w:bookmarkEnd w:id="53"/>
      <w:bookmarkEnd w:id="54"/>
    </w:p>
    <w:p w:rsidR="007E1836" w:rsidRPr="00AC7B09" w:rsidRDefault="007E1836" w:rsidP="00AC7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lang w:eastAsia="pl-PL"/>
        </w:rPr>
      </w:pPr>
      <w:r w:rsidRPr="00AC7B09">
        <w:rPr>
          <w:b/>
          <w:lang w:eastAsia="pl-PL"/>
        </w:rPr>
        <w:t>Wykonawca musi posiadać</w:t>
      </w:r>
      <w:r w:rsidRPr="00AC7B09">
        <w:rPr>
          <w:rFonts w:cs="TTE1722490t00"/>
          <w:b/>
          <w:lang w:eastAsia="pl-PL"/>
        </w:rPr>
        <w:t xml:space="preserve"> </w:t>
      </w:r>
      <w:r w:rsidRPr="00AC7B09">
        <w:rPr>
          <w:b/>
          <w:lang w:eastAsia="pl-PL"/>
        </w:rPr>
        <w:t>status Licencjonowanego Przedsiębior</w:t>
      </w:r>
      <w:r>
        <w:rPr>
          <w:b/>
          <w:lang w:eastAsia="pl-PL"/>
        </w:rPr>
        <w:t>stwa Projektowania i Instalacji.</w:t>
      </w:r>
      <w:r w:rsidRPr="00AC7B09">
        <w:rPr>
          <w:b/>
          <w:lang w:eastAsia="pl-PL"/>
        </w:rPr>
        <w:t xml:space="preserve"> </w:t>
      </w:r>
    </w:p>
    <w:p w:rsidR="007E1836" w:rsidRPr="00AC7B09" w:rsidRDefault="007E1836" w:rsidP="00AC7B09">
      <w:pPr>
        <w:shd w:val="clear" w:color="auto" w:fill="FFFFFF"/>
        <w:tabs>
          <w:tab w:val="left" w:pos="1430"/>
        </w:tabs>
        <w:spacing w:after="0" w:line="240" w:lineRule="auto"/>
        <w:jc w:val="both"/>
      </w:pPr>
      <w:r w:rsidRPr="00AC7B09">
        <w:t>Wykonawca przy realizacji zadania powinien zastosować się do procedur certyfikacji okablowania producenta. Certyfikacja zainstalowanego systemu jest możliwa po spełnieniu nast</w:t>
      </w:r>
      <w:r w:rsidRPr="00AC7B09">
        <w:rPr>
          <w:rFonts w:cs="TTE1722490t00"/>
        </w:rPr>
        <w:t>ę</w:t>
      </w:r>
      <w:r w:rsidRPr="00AC7B09">
        <w:t>puj</w:t>
      </w:r>
      <w:r w:rsidRPr="00AC7B09">
        <w:rPr>
          <w:rFonts w:cs="TTE1722490t00"/>
        </w:rPr>
        <w:t>ą</w:t>
      </w:r>
      <w:r w:rsidRPr="00AC7B09">
        <w:t>cych warunków:</w:t>
      </w:r>
    </w:p>
    <w:p w:rsidR="007E1836" w:rsidRPr="00AC7B09" w:rsidRDefault="007E1836" w:rsidP="00780B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AC7B09">
        <w:t>Dostawy rozwiązań</w:t>
      </w:r>
      <w:r w:rsidRPr="00AC7B09">
        <w:rPr>
          <w:rFonts w:cs="TTE1722490t00"/>
        </w:rPr>
        <w:t xml:space="preserve"> </w:t>
      </w:r>
      <w:r w:rsidRPr="00AC7B09">
        <w:t>i elementów zatwierdzonych w projektach wykonawczych zgodnie z obowiązując</w:t>
      </w:r>
      <w:r w:rsidRPr="00AC7B09">
        <w:rPr>
          <w:rFonts w:cs="TTE1722490t00"/>
        </w:rPr>
        <w:t xml:space="preserve">a </w:t>
      </w:r>
      <w:r w:rsidRPr="00AC7B09">
        <w:t>w Polsce oficjaln</w:t>
      </w:r>
      <w:r w:rsidRPr="00AC7B09">
        <w:rPr>
          <w:rFonts w:cs="TTE1722490t00"/>
        </w:rPr>
        <w:t xml:space="preserve">a </w:t>
      </w:r>
      <w:r w:rsidRPr="00AC7B09">
        <w:t>drog</w:t>
      </w:r>
      <w:r w:rsidRPr="00AC7B09">
        <w:rPr>
          <w:rFonts w:cs="TTE1722490t00"/>
        </w:rPr>
        <w:t xml:space="preserve">a </w:t>
      </w:r>
      <w:r w:rsidRPr="00AC7B09">
        <w:t>dystrybucji</w:t>
      </w:r>
      <w:r>
        <w:t>.</w:t>
      </w:r>
    </w:p>
    <w:p w:rsidR="007E1836" w:rsidRPr="00AC7B09" w:rsidRDefault="007E1836" w:rsidP="00AC7B0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TE1722490t00"/>
          <w:lang w:eastAsia="pl-PL"/>
        </w:rPr>
      </w:pPr>
      <w:r w:rsidRPr="00AC7B09">
        <w:rPr>
          <w:lang w:eastAsia="pl-PL"/>
        </w:rPr>
        <w:t>Wykonania okablowania strukturalnego w całkowitej zgodno</w:t>
      </w:r>
      <w:r w:rsidRPr="00AC7B09">
        <w:rPr>
          <w:rFonts w:cs="TTE1722490t00"/>
          <w:lang w:eastAsia="pl-PL"/>
        </w:rPr>
        <w:t>ś</w:t>
      </w:r>
      <w:r w:rsidRPr="00AC7B09">
        <w:rPr>
          <w:lang w:eastAsia="pl-PL"/>
        </w:rPr>
        <w:t>ci z obowi</w:t>
      </w:r>
      <w:r w:rsidRPr="00AC7B09">
        <w:rPr>
          <w:rFonts w:cs="TTE1722490t00"/>
          <w:lang w:eastAsia="pl-PL"/>
        </w:rPr>
        <w:t>ą</w:t>
      </w:r>
      <w:r w:rsidRPr="00AC7B09">
        <w:rPr>
          <w:lang w:eastAsia="pl-PL"/>
        </w:rPr>
        <w:t>zuj</w:t>
      </w:r>
      <w:r w:rsidRPr="00AC7B09">
        <w:rPr>
          <w:rFonts w:cs="TTE1722490t00"/>
          <w:lang w:eastAsia="pl-PL"/>
        </w:rPr>
        <w:t>ą</w:t>
      </w:r>
      <w:r w:rsidRPr="00AC7B09">
        <w:rPr>
          <w:lang w:eastAsia="pl-PL"/>
        </w:rPr>
        <w:t>cymi normami ISO/IEC 11801, EN 50173-1, EN 50174-1, EN 50174-2 dotyczącymi parametrów technicznych okablowania, jak równie</w:t>
      </w:r>
      <w:r w:rsidRPr="00AC7B09">
        <w:rPr>
          <w:rFonts w:cs="TTE1722490t00"/>
          <w:lang w:eastAsia="pl-PL"/>
        </w:rPr>
        <w:t xml:space="preserve"> </w:t>
      </w:r>
      <w:r w:rsidRPr="00AC7B09">
        <w:rPr>
          <w:lang w:eastAsia="pl-PL"/>
        </w:rPr>
        <w:t xml:space="preserve">procedur instalacji i administracji. </w:t>
      </w:r>
    </w:p>
    <w:p w:rsidR="007E1836" w:rsidRPr="00AC7B09" w:rsidRDefault="007E1836" w:rsidP="00AC7B0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AC7B09">
        <w:rPr>
          <w:lang w:eastAsia="pl-PL"/>
        </w:rPr>
        <w:t xml:space="preserve">Potwierdzenia parametrów transmisyjnych zbudowanego okablowania na zgodność z obowiązującymi normami przez przedstawienie certyfikatów pomiarowych wszystkich torów transmisyjnych miedzianych i światłowodowych. 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rPr>
          <w:rFonts w:cs="TTE1246910t00"/>
          <w:lang w:eastAsia="pl-PL"/>
        </w:rPr>
      </w:pPr>
    </w:p>
    <w:p w:rsidR="007E1836" w:rsidRPr="00AC7B09" w:rsidRDefault="007E1836" w:rsidP="00D430F7">
      <w:pPr>
        <w:autoSpaceDE w:val="0"/>
        <w:autoSpaceDN w:val="0"/>
        <w:adjustRightInd w:val="0"/>
        <w:spacing w:after="0" w:line="240" w:lineRule="auto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System okablowania strukturalnego musi zostać zabezpieczony dwuczęściowym programem certyfikacyjnym firmowanym przez Wykonawcę i reasekurowane przez producenta systemu okablowania:</w:t>
      </w:r>
    </w:p>
    <w:p w:rsidR="007E1836" w:rsidRPr="00AC7B09" w:rsidRDefault="007E1836" w:rsidP="00C51AEE">
      <w:pPr>
        <w:numPr>
          <w:ilvl w:val="0"/>
          <w:numId w:val="13"/>
        </w:numPr>
        <w:tabs>
          <w:tab w:val="clear" w:pos="717"/>
          <w:tab w:val="num" w:pos="42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 xml:space="preserve">Część pierwsza gwarancji dotyczy niezawodności działania, czyli że przez 20-lat funkcjonowania Gwarancji wszystkie aplikacje dedykowane do danego wykonanego okablowania będą działać bez zarzutu. </w:t>
      </w:r>
    </w:p>
    <w:p w:rsidR="007E1836" w:rsidRDefault="007E1836" w:rsidP="00C51AEE">
      <w:pPr>
        <w:numPr>
          <w:ilvl w:val="0"/>
          <w:numId w:val="13"/>
        </w:numPr>
        <w:tabs>
          <w:tab w:val="clear" w:pos="717"/>
          <w:tab w:val="num" w:pos="42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Część druga certyfikacji to 20-lat gwarancji potwierdzonej przez Producenta i Wykonawcę na w</w:t>
      </w:r>
      <w:r>
        <w:rPr>
          <w:rFonts w:cs="TTE1246910t00"/>
          <w:lang w:eastAsia="pl-PL"/>
        </w:rPr>
        <w:t>szystkie produkty składające się</w:t>
      </w:r>
      <w:r w:rsidRPr="00AC7B09">
        <w:rPr>
          <w:rFonts w:cs="TTE1246910t00"/>
          <w:lang w:eastAsia="pl-PL"/>
        </w:rPr>
        <w:t xml:space="preserve"> na system okablowania (gniazda i wtyki połączeniowe, kable, kable krosowe, panele rozdzielcze itd.).</w:t>
      </w:r>
    </w:p>
    <w:p w:rsidR="007E1836" w:rsidRPr="00AC7B09" w:rsidRDefault="007E1836" w:rsidP="00AC7B0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TE1246910t00"/>
          <w:lang w:eastAsia="pl-PL"/>
        </w:rPr>
      </w:pPr>
    </w:p>
    <w:p w:rsidR="007E1836" w:rsidRPr="00AC7B09" w:rsidRDefault="007E1836" w:rsidP="00AC7B09">
      <w:pPr>
        <w:pStyle w:val="Heading1"/>
        <w:spacing w:before="0" w:after="0" w:line="240" w:lineRule="auto"/>
        <w:rPr>
          <w:rFonts w:ascii="Calibri" w:hAnsi="Calibri"/>
          <w:sz w:val="22"/>
          <w:szCs w:val="22"/>
        </w:rPr>
      </w:pPr>
      <w:bookmarkStart w:id="55" w:name="_Toc246510666"/>
      <w:bookmarkStart w:id="56" w:name="_Toc246986679"/>
      <w:bookmarkStart w:id="57" w:name="_Toc247437038"/>
      <w:bookmarkStart w:id="58" w:name="_Toc247678504"/>
      <w:bookmarkStart w:id="59" w:name="_Toc247705232"/>
      <w:r w:rsidRPr="00AC7B09">
        <w:rPr>
          <w:rFonts w:ascii="Calibri" w:hAnsi="Calibri"/>
          <w:sz w:val="22"/>
          <w:szCs w:val="22"/>
        </w:rPr>
        <w:t>Warunki serwisu i gwarancji:</w:t>
      </w:r>
      <w:bookmarkEnd w:id="55"/>
      <w:bookmarkEnd w:id="56"/>
      <w:bookmarkEnd w:id="57"/>
      <w:bookmarkEnd w:id="58"/>
      <w:bookmarkEnd w:id="59"/>
    </w:p>
    <w:p w:rsidR="007E1836" w:rsidRPr="00AC7B09" w:rsidRDefault="007E1836" w:rsidP="00AC7B09">
      <w:pPr>
        <w:pStyle w:val="PlainText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Minimalny okres gwarancji na system okablowania: 20 lat</w:t>
      </w:r>
    </w:p>
    <w:p w:rsidR="007E1836" w:rsidRPr="005369EC" w:rsidRDefault="007E1836" w:rsidP="00AC7B09">
      <w:pPr>
        <w:pStyle w:val="PlainText"/>
        <w:jc w:val="both"/>
        <w:rPr>
          <w:rFonts w:ascii="Calibri" w:hAnsi="Calibri"/>
          <w:b/>
          <w:sz w:val="22"/>
          <w:szCs w:val="22"/>
        </w:rPr>
      </w:pPr>
      <w:r w:rsidRPr="005369EC">
        <w:rPr>
          <w:rFonts w:ascii="Calibri" w:hAnsi="Calibri"/>
          <w:b/>
          <w:sz w:val="22"/>
          <w:szCs w:val="22"/>
        </w:rPr>
        <w:t xml:space="preserve">Warunki serwisu Wykonawcy: </w:t>
      </w:r>
    </w:p>
    <w:p w:rsidR="007E1836" w:rsidRPr="00B73FED" w:rsidRDefault="007E1836" w:rsidP="00AC7B09">
      <w:pPr>
        <w:pStyle w:val="PlainText"/>
        <w:jc w:val="both"/>
        <w:rPr>
          <w:rFonts w:ascii="Calibri" w:hAnsi="Calibri"/>
          <w:sz w:val="22"/>
          <w:szCs w:val="22"/>
        </w:rPr>
      </w:pPr>
      <w:r w:rsidRPr="00B73FED">
        <w:rPr>
          <w:rFonts w:ascii="Calibri" w:hAnsi="Calibri"/>
          <w:sz w:val="22"/>
          <w:szCs w:val="22"/>
        </w:rPr>
        <w:t>Maksymalny czas usunięcia awarii sieci od momentu zgłoszenia wynosi 3 dni robocze przez okres 36 miesięcy.</w:t>
      </w:r>
    </w:p>
    <w:p w:rsidR="007E1836" w:rsidRPr="00B73FED" w:rsidRDefault="007E1836" w:rsidP="00E42C3C">
      <w:pPr>
        <w:spacing w:after="0" w:line="240" w:lineRule="auto"/>
        <w:jc w:val="both"/>
        <w:rPr>
          <w:b/>
        </w:rPr>
      </w:pPr>
    </w:p>
    <w:sectPr w:rsidR="007E1836" w:rsidRPr="00B73FED" w:rsidSect="000261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36" w:rsidRDefault="007E1836" w:rsidP="00A75619">
      <w:pPr>
        <w:spacing w:after="0" w:line="240" w:lineRule="auto"/>
      </w:pPr>
      <w:r>
        <w:separator/>
      </w:r>
    </w:p>
  </w:endnote>
  <w:endnote w:type="continuationSeparator" w:id="0">
    <w:p w:rsidR="007E1836" w:rsidRDefault="007E1836" w:rsidP="00A7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TE124691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2486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224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36" w:rsidRDefault="007E183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E1836" w:rsidRDefault="007E1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36" w:rsidRDefault="007E1836" w:rsidP="00A75619">
      <w:pPr>
        <w:spacing w:after="0" w:line="240" w:lineRule="auto"/>
      </w:pPr>
      <w:r>
        <w:separator/>
      </w:r>
    </w:p>
  </w:footnote>
  <w:footnote w:type="continuationSeparator" w:id="0">
    <w:p w:rsidR="007E1836" w:rsidRDefault="007E1836" w:rsidP="00A7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960"/>
    <w:multiLevelType w:val="hybridMultilevel"/>
    <w:tmpl w:val="BB7E71D8"/>
    <w:lvl w:ilvl="0" w:tplc="B614C7B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>
    <w:nsid w:val="0CAC4EF9"/>
    <w:multiLevelType w:val="singleLevel"/>
    <w:tmpl w:val="F83A527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784F60"/>
    <w:multiLevelType w:val="singleLevel"/>
    <w:tmpl w:val="54B0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109F6637"/>
    <w:multiLevelType w:val="multilevel"/>
    <w:tmpl w:val="1288544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4">
    <w:nsid w:val="193B15FD"/>
    <w:multiLevelType w:val="hybridMultilevel"/>
    <w:tmpl w:val="91A27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17214"/>
    <w:multiLevelType w:val="hybridMultilevel"/>
    <w:tmpl w:val="98100B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BAA33A">
      <w:start w:val="1"/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Times New Roman" w:hAnsi="Times New Roman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F45C1D"/>
    <w:multiLevelType w:val="hybridMultilevel"/>
    <w:tmpl w:val="0FACB71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80B5ACF"/>
    <w:multiLevelType w:val="hybridMultilevel"/>
    <w:tmpl w:val="12885448"/>
    <w:lvl w:ilvl="0" w:tplc="B614C7B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8">
    <w:nsid w:val="2F6F7957"/>
    <w:multiLevelType w:val="hybridMultilevel"/>
    <w:tmpl w:val="BFE2B58C"/>
    <w:lvl w:ilvl="0" w:tplc="F8300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557C5"/>
    <w:multiLevelType w:val="hybridMultilevel"/>
    <w:tmpl w:val="0B262EA0"/>
    <w:lvl w:ilvl="0" w:tplc="BD2E4646">
      <w:start w:val="1"/>
      <w:numFmt w:val="bullet"/>
      <w:lvlText w:val="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0">
    <w:nsid w:val="35315507"/>
    <w:multiLevelType w:val="hybridMultilevel"/>
    <w:tmpl w:val="21CABA1E"/>
    <w:lvl w:ilvl="0" w:tplc="F83005F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3B68329F"/>
    <w:multiLevelType w:val="singleLevel"/>
    <w:tmpl w:val="F83A527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D053803"/>
    <w:multiLevelType w:val="hybridMultilevel"/>
    <w:tmpl w:val="1EEC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7E50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42E057D9"/>
    <w:multiLevelType w:val="hybridMultilevel"/>
    <w:tmpl w:val="BDF01550"/>
    <w:lvl w:ilvl="0" w:tplc="BD2E4646">
      <w:start w:val="1"/>
      <w:numFmt w:val="bullet"/>
      <w:lvlText w:val="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5">
    <w:nsid w:val="43293C43"/>
    <w:multiLevelType w:val="hybridMultilevel"/>
    <w:tmpl w:val="45E4A7A2"/>
    <w:lvl w:ilvl="0" w:tplc="519662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2A1FD2"/>
    <w:multiLevelType w:val="hybridMultilevel"/>
    <w:tmpl w:val="924629DC"/>
    <w:lvl w:ilvl="0" w:tplc="B614C7B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51AF7682"/>
    <w:multiLevelType w:val="hybridMultilevel"/>
    <w:tmpl w:val="52B45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444FA1"/>
    <w:multiLevelType w:val="hybridMultilevel"/>
    <w:tmpl w:val="2B023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66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7741B"/>
    <w:multiLevelType w:val="singleLevel"/>
    <w:tmpl w:val="F83A527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E6310BE"/>
    <w:multiLevelType w:val="singleLevel"/>
    <w:tmpl w:val="F83A527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59940D8"/>
    <w:multiLevelType w:val="singleLevel"/>
    <w:tmpl w:val="A6BAA33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8"/>
      </w:rPr>
    </w:lvl>
  </w:abstractNum>
  <w:abstractNum w:abstractNumId="22">
    <w:nsid w:val="7BDF6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E485145"/>
    <w:multiLevelType w:val="hybridMultilevel"/>
    <w:tmpl w:val="2596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1"/>
  </w:num>
  <w:num w:numId="5">
    <w:abstractNumId w:val="21"/>
  </w:num>
  <w:num w:numId="6">
    <w:abstractNumId w:val="11"/>
  </w:num>
  <w:num w:numId="7">
    <w:abstractNumId w:val="6"/>
  </w:num>
  <w:num w:numId="8">
    <w:abstractNumId w:val="18"/>
  </w:num>
  <w:num w:numId="9">
    <w:abstractNumId w:val="5"/>
  </w:num>
  <w:num w:numId="10">
    <w:abstractNumId w:val="17"/>
  </w:num>
  <w:num w:numId="11">
    <w:abstractNumId w:val="12"/>
  </w:num>
  <w:num w:numId="12">
    <w:abstractNumId w:val="22"/>
  </w:num>
  <w:num w:numId="13">
    <w:abstractNumId w:val="10"/>
  </w:num>
  <w:num w:numId="14">
    <w:abstractNumId w:val="15"/>
  </w:num>
  <w:num w:numId="15">
    <w:abstractNumId w:val="8"/>
  </w:num>
  <w:num w:numId="16">
    <w:abstractNumId w:val="4"/>
  </w:num>
  <w:num w:numId="17">
    <w:abstractNumId w:val="23"/>
  </w:num>
  <w:num w:numId="18">
    <w:abstractNumId w:val="13"/>
  </w:num>
  <w:num w:numId="19">
    <w:abstractNumId w:val="16"/>
  </w:num>
  <w:num w:numId="20">
    <w:abstractNumId w:val="7"/>
  </w:num>
  <w:num w:numId="21">
    <w:abstractNumId w:val="14"/>
  </w:num>
  <w:num w:numId="22">
    <w:abstractNumId w:val="9"/>
  </w:num>
  <w:num w:numId="23">
    <w:abstractNumId w:val="3"/>
  </w:num>
  <w:num w:numId="24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640"/>
    <w:rsid w:val="00026171"/>
    <w:rsid w:val="0004554D"/>
    <w:rsid w:val="00046B44"/>
    <w:rsid w:val="000533FE"/>
    <w:rsid w:val="0008455E"/>
    <w:rsid w:val="000A5A94"/>
    <w:rsid w:val="001233BA"/>
    <w:rsid w:val="00133EB7"/>
    <w:rsid w:val="00171EF5"/>
    <w:rsid w:val="001804CD"/>
    <w:rsid w:val="0018656D"/>
    <w:rsid w:val="001A1246"/>
    <w:rsid w:val="001A4640"/>
    <w:rsid w:val="001C2035"/>
    <w:rsid w:val="001D4FB0"/>
    <w:rsid w:val="001F6268"/>
    <w:rsid w:val="0022558B"/>
    <w:rsid w:val="002317E1"/>
    <w:rsid w:val="00261628"/>
    <w:rsid w:val="00274D76"/>
    <w:rsid w:val="00280E4B"/>
    <w:rsid w:val="00283ACD"/>
    <w:rsid w:val="002B17C4"/>
    <w:rsid w:val="002B371A"/>
    <w:rsid w:val="002B76E9"/>
    <w:rsid w:val="002C1843"/>
    <w:rsid w:val="002C2E51"/>
    <w:rsid w:val="002C4404"/>
    <w:rsid w:val="002C5824"/>
    <w:rsid w:val="002D3B82"/>
    <w:rsid w:val="002F7864"/>
    <w:rsid w:val="00305801"/>
    <w:rsid w:val="00320C1E"/>
    <w:rsid w:val="003262B3"/>
    <w:rsid w:val="00333AEB"/>
    <w:rsid w:val="0034218D"/>
    <w:rsid w:val="00363DE8"/>
    <w:rsid w:val="00374499"/>
    <w:rsid w:val="003918C6"/>
    <w:rsid w:val="003A01E6"/>
    <w:rsid w:val="003A45C6"/>
    <w:rsid w:val="003B2803"/>
    <w:rsid w:val="003D07A4"/>
    <w:rsid w:val="003F4D59"/>
    <w:rsid w:val="003F65B3"/>
    <w:rsid w:val="0043159D"/>
    <w:rsid w:val="004704A5"/>
    <w:rsid w:val="00472771"/>
    <w:rsid w:val="00476F02"/>
    <w:rsid w:val="004966C3"/>
    <w:rsid w:val="004A2818"/>
    <w:rsid w:val="004B4BA8"/>
    <w:rsid w:val="004B5EF1"/>
    <w:rsid w:val="004C50F4"/>
    <w:rsid w:val="004E2BB5"/>
    <w:rsid w:val="00514219"/>
    <w:rsid w:val="00515D02"/>
    <w:rsid w:val="0053632B"/>
    <w:rsid w:val="005369EC"/>
    <w:rsid w:val="0054248E"/>
    <w:rsid w:val="00547E33"/>
    <w:rsid w:val="00551285"/>
    <w:rsid w:val="0057451B"/>
    <w:rsid w:val="00577513"/>
    <w:rsid w:val="0058643F"/>
    <w:rsid w:val="00587E87"/>
    <w:rsid w:val="005B416A"/>
    <w:rsid w:val="005D0F39"/>
    <w:rsid w:val="005E175B"/>
    <w:rsid w:val="006072EC"/>
    <w:rsid w:val="006214E0"/>
    <w:rsid w:val="00660D28"/>
    <w:rsid w:val="0067540D"/>
    <w:rsid w:val="006C75DC"/>
    <w:rsid w:val="006F611F"/>
    <w:rsid w:val="0072731C"/>
    <w:rsid w:val="00747003"/>
    <w:rsid w:val="00780B9D"/>
    <w:rsid w:val="007964D2"/>
    <w:rsid w:val="007C07E8"/>
    <w:rsid w:val="007C54D4"/>
    <w:rsid w:val="007E1836"/>
    <w:rsid w:val="007E1FE9"/>
    <w:rsid w:val="00820C82"/>
    <w:rsid w:val="00855E06"/>
    <w:rsid w:val="00877C3B"/>
    <w:rsid w:val="008A5E57"/>
    <w:rsid w:val="008F46A4"/>
    <w:rsid w:val="00906EEF"/>
    <w:rsid w:val="009107EE"/>
    <w:rsid w:val="009111C0"/>
    <w:rsid w:val="009127A2"/>
    <w:rsid w:val="0092436B"/>
    <w:rsid w:val="00956A4B"/>
    <w:rsid w:val="009824A9"/>
    <w:rsid w:val="009A2664"/>
    <w:rsid w:val="009A6417"/>
    <w:rsid w:val="009A690B"/>
    <w:rsid w:val="009B439C"/>
    <w:rsid w:val="009B4F0A"/>
    <w:rsid w:val="009E175B"/>
    <w:rsid w:val="00A43565"/>
    <w:rsid w:val="00A540E6"/>
    <w:rsid w:val="00A634F5"/>
    <w:rsid w:val="00A64493"/>
    <w:rsid w:val="00A75619"/>
    <w:rsid w:val="00A8219B"/>
    <w:rsid w:val="00A9711E"/>
    <w:rsid w:val="00AA526F"/>
    <w:rsid w:val="00AC7B09"/>
    <w:rsid w:val="00AF6C88"/>
    <w:rsid w:val="00B03EE2"/>
    <w:rsid w:val="00B04E25"/>
    <w:rsid w:val="00B32A8E"/>
    <w:rsid w:val="00B3445D"/>
    <w:rsid w:val="00B36B7C"/>
    <w:rsid w:val="00B4680B"/>
    <w:rsid w:val="00B47A56"/>
    <w:rsid w:val="00B54F55"/>
    <w:rsid w:val="00B6591D"/>
    <w:rsid w:val="00B73FED"/>
    <w:rsid w:val="00B91B14"/>
    <w:rsid w:val="00BA1264"/>
    <w:rsid w:val="00BA2E75"/>
    <w:rsid w:val="00BA69B1"/>
    <w:rsid w:val="00BB4CC3"/>
    <w:rsid w:val="00BB64ED"/>
    <w:rsid w:val="00BE5570"/>
    <w:rsid w:val="00C077E4"/>
    <w:rsid w:val="00C14CA8"/>
    <w:rsid w:val="00C30296"/>
    <w:rsid w:val="00C31DD9"/>
    <w:rsid w:val="00C51AEE"/>
    <w:rsid w:val="00C5301C"/>
    <w:rsid w:val="00CF2450"/>
    <w:rsid w:val="00D015A6"/>
    <w:rsid w:val="00D03F3B"/>
    <w:rsid w:val="00D430F7"/>
    <w:rsid w:val="00D53166"/>
    <w:rsid w:val="00D80345"/>
    <w:rsid w:val="00D94D8D"/>
    <w:rsid w:val="00DD513F"/>
    <w:rsid w:val="00DF7A37"/>
    <w:rsid w:val="00E0400B"/>
    <w:rsid w:val="00E16A44"/>
    <w:rsid w:val="00E16FDF"/>
    <w:rsid w:val="00E42C3C"/>
    <w:rsid w:val="00E774D2"/>
    <w:rsid w:val="00E93CA2"/>
    <w:rsid w:val="00ED1068"/>
    <w:rsid w:val="00ED2BF2"/>
    <w:rsid w:val="00F174ED"/>
    <w:rsid w:val="00F20348"/>
    <w:rsid w:val="00F4554A"/>
    <w:rsid w:val="00F51934"/>
    <w:rsid w:val="00F7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7B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C3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B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7C3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7C3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PlainText">
    <w:name w:val="Plain Text"/>
    <w:basedOn w:val="Normal"/>
    <w:link w:val="PlainTextChar"/>
    <w:uiPriority w:val="99"/>
    <w:rsid w:val="001A4640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A4640"/>
    <w:rPr>
      <w:rFonts w:ascii="Courier New" w:hAnsi="Courier New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ED2B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7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6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561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75619"/>
    <w:pPr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561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A756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"/>
    <w:uiPriority w:val="99"/>
    <w:rsid w:val="00274D7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877C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7C3B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877C3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77C3B"/>
    <w:rPr>
      <w:rFonts w:ascii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77C3B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B468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4680B"/>
    <w:rPr>
      <w:rFonts w:cs="Times New Roman"/>
      <w:sz w:val="16"/>
      <w:szCs w:val="16"/>
      <w:lang w:eastAsia="en-US"/>
    </w:rPr>
  </w:style>
  <w:style w:type="paragraph" w:customStyle="1" w:styleId="Akapitzlist1">
    <w:name w:val="Akapit z listą1"/>
    <w:basedOn w:val="Normal"/>
    <w:uiPriority w:val="99"/>
    <w:rsid w:val="00F51934"/>
    <w:pPr>
      <w:ind w:left="720"/>
      <w:contextualSpacing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283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3ACD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3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8</Pages>
  <Words>2732</Words>
  <Characters>16393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</dc:title>
  <dc:subject/>
  <dc:creator>a.szadkowska</dc:creator>
  <cp:keywords/>
  <dc:description/>
  <cp:lastModifiedBy>k.jankowska</cp:lastModifiedBy>
  <cp:revision>7</cp:revision>
  <cp:lastPrinted>2014-03-03T14:01:00Z</cp:lastPrinted>
  <dcterms:created xsi:type="dcterms:W3CDTF">2014-06-11T10:39:00Z</dcterms:created>
  <dcterms:modified xsi:type="dcterms:W3CDTF">2014-06-11T12:46:00Z</dcterms:modified>
</cp:coreProperties>
</file>