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836" w:rsidRPr="00780B9D" w:rsidRDefault="007E1836" w:rsidP="00780B9D">
      <w:pPr>
        <w:shd w:val="clear" w:color="auto" w:fill="E6E6E6"/>
        <w:spacing w:after="0" w:line="240" w:lineRule="auto"/>
        <w:rPr>
          <w:rFonts w:ascii="Arial" w:hAnsi="Arial" w:cs="Arial"/>
          <w:b/>
          <w:i/>
        </w:rPr>
      </w:pPr>
      <w:proofErr w:type="gramStart"/>
      <w:r w:rsidRPr="00780B9D">
        <w:rPr>
          <w:rFonts w:ascii="Arial" w:hAnsi="Arial" w:cs="Arial"/>
          <w:b/>
          <w:i/>
        </w:rPr>
        <w:t xml:space="preserve">OPIS </w:t>
      </w:r>
      <w:r>
        <w:rPr>
          <w:rFonts w:ascii="Arial" w:hAnsi="Arial" w:cs="Arial"/>
          <w:b/>
          <w:i/>
        </w:rPr>
        <w:t xml:space="preserve"> </w:t>
      </w:r>
      <w:r w:rsidRPr="00780B9D">
        <w:rPr>
          <w:rFonts w:ascii="Arial" w:hAnsi="Arial" w:cs="Arial"/>
          <w:b/>
          <w:i/>
        </w:rPr>
        <w:t>PRZEDMIOTU</w:t>
      </w:r>
      <w:proofErr w:type="gramEnd"/>
      <w:r>
        <w:rPr>
          <w:rFonts w:ascii="Arial" w:hAnsi="Arial" w:cs="Arial"/>
          <w:b/>
          <w:i/>
        </w:rPr>
        <w:t xml:space="preserve"> </w:t>
      </w:r>
      <w:r w:rsidRPr="00780B9D">
        <w:rPr>
          <w:rFonts w:ascii="Arial" w:hAnsi="Arial" w:cs="Arial"/>
          <w:b/>
          <w:i/>
        </w:rPr>
        <w:t xml:space="preserve"> ZAMÓWIENIA</w:t>
      </w:r>
    </w:p>
    <w:p w:rsidR="007E1836" w:rsidRPr="00AC7B09" w:rsidRDefault="007E1836" w:rsidP="00AC7B09">
      <w:pPr>
        <w:spacing w:after="0" w:line="240" w:lineRule="auto"/>
        <w:jc w:val="both"/>
      </w:pPr>
    </w:p>
    <w:p w:rsidR="007E1836" w:rsidRDefault="007E1836" w:rsidP="00780B9D">
      <w:pPr>
        <w:pStyle w:val="Nagwek1"/>
        <w:shd w:val="clear" w:color="auto" w:fill="E6E6E6"/>
        <w:spacing w:before="0" w:after="0" w:line="240" w:lineRule="auto"/>
        <w:rPr>
          <w:rFonts w:ascii="Calibri" w:hAnsi="Calibri"/>
          <w:b w:val="0"/>
          <w:sz w:val="22"/>
          <w:szCs w:val="22"/>
        </w:rPr>
      </w:pPr>
      <w:bookmarkStart w:id="0" w:name="_Toc246510652"/>
      <w:bookmarkStart w:id="1" w:name="_Toc246986665"/>
      <w:bookmarkStart w:id="2" w:name="_Toc247437024"/>
      <w:bookmarkStart w:id="3" w:name="_Toc247678490"/>
      <w:bookmarkStart w:id="4" w:name="_Toc247705218"/>
      <w:r w:rsidRPr="00E774D2">
        <w:rPr>
          <w:rFonts w:ascii="Calibri" w:hAnsi="Calibri"/>
          <w:b w:val="0"/>
          <w:sz w:val="22"/>
          <w:szCs w:val="22"/>
        </w:rPr>
        <w:t xml:space="preserve">Przedmiotem zamówienia </w:t>
      </w:r>
      <w:r>
        <w:rPr>
          <w:rFonts w:ascii="Calibri" w:hAnsi="Calibri"/>
          <w:b w:val="0"/>
          <w:sz w:val="22"/>
          <w:szCs w:val="22"/>
        </w:rPr>
        <w:t>jest:</w:t>
      </w:r>
    </w:p>
    <w:p w:rsidR="007E1836" w:rsidRPr="00D94D8D" w:rsidRDefault="007E1836" w:rsidP="00D94D8D">
      <w:pPr>
        <w:spacing w:line="240" w:lineRule="auto"/>
        <w:rPr>
          <w:sz w:val="4"/>
          <w:szCs w:val="4"/>
        </w:rPr>
      </w:pPr>
    </w:p>
    <w:p w:rsidR="00EC3018" w:rsidRDefault="007E1836" w:rsidP="00E774D2">
      <w:pPr>
        <w:numPr>
          <w:ilvl w:val="0"/>
          <w:numId w:val="17"/>
        </w:numPr>
      </w:pPr>
      <w:r>
        <w:t>Wykonanie projektu sieci komputerowej</w:t>
      </w:r>
      <w:r w:rsidR="00EC3018">
        <w:t>.</w:t>
      </w:r>
    </w:p>
    <w:p w:rsidR="007E1836" w:rsidRDefault="002A07DA" w:rsidP="00E774D2">
      <w:pPr>
        <w:numPr>
          <w:ilvl w:val="0"/>
          <w:numId w:val="17"/>
        </w:numPr>
      </w:pPr>
      <w:r>
        <w:t>Przygotowanie dokumentów koniecznych do uzyskania pozwolenia na budowę</w:t>
      </w:r>
      <w:r w:rsidR="00EC3018">
        <w:t>.</w:t>
      </w:r>
    </w:p>
    <w:p w:rsidR="007E1836" w:rsidRDefault="007E1836" w:rsidP="00E774D2">
      <w:pPr>
        <w:numPr>
          <w:ilvl w:val="0"/>
          <w:numId w:val="17"/>
        </w:numPr>
      </w:pPr>
      <w:r>
        <w:t xml:space="preserve">Wykonanie sieci komputerowej, dedykowanej sieci elektrycznej, wymiana szafy </w:t>
      </w:r>
      <w:proofErr w:type="spellStart"/>
      <w:r>
        <w:t>krosowniczej</w:t>
      </w:r>
      <w:proofErr w:type="spellEnd"/>
    </w:p>
    <w:p w:rsidR="007E1836" w:rsidRDefault="007E1836" w:rsidP="00E774D2">
      <w:pPr>
        <w:numPr>
          <w:ilvl w:val="0"/>
          <w:numId w:val="17"/>
        </w:numPr>
      </w:pPr>
      <w:r>
        <w:t>Wykonanie dokumentacji powykonawczej.</w:t>
      </w:r>
    </w:p>
    <w:p w:rsidR="007E1836" w:rsidRDefault="007E1836" w:rsidP="00E774D2">
      <w:pPr>
        <w:numPr>
          <w:ilvl w:val="0"/>
          <w:numId w:val="17"/>
        </w:numPr>
      </w:pPr>
      <w:r>
        <w:t>Wykonanie pomiarów instalacji elektrycznej i sieci komputerowej</w:t>
      </w:r>
      <w:r w:rsidR="00EC3018">
        <w:t>.</w:t>
      </w:r>
    </w:p>
    <w:p w:rsidR="007E1836" w:rsidRDefault="007E1836" w:rsidP="00D94D8D">
      <w:pPr>
        <w:numPr>
          <w:ilvl w:val="0"/>
          <w:numId w:val="17"/>
        </w:numPr>
      </w:pPr>
      <w:r>
        <w:t>Przeprowadzenie certyfikacji sieci, zakończone dostarczeniem do Zamawiającego certyfikatu i gwarancji wystawionych przez producenta systemu okablowania strukturalnego</w:t>
      </w:r>
    </w:p>
    <w:p w:rsidR="007E1836" w:rsidRDefault="007E1836" w:rsidP="00780B9D">
      <w:pPr>
        <w:pStyle w:val="Nagwek1"/>
        <w:shd w:val="clear" w:color="auto" w:fill="E6E6E6"/>
        <w:spacing w:before="0" w:after="0" w:line="240" w:lineRule="auto"/>
        <w:rPr>
          <w:rFonts w:ascii="Calibri" w:hAnsi="Calibri"/>
          <w:sz w:val="22"/>
          <w:szCs w:val="22"/>
        </w:rPr>
      </w:pPr>
      <w:r w:rsidRPr="00AC7B09">
        <w:rPr>
          <w:rFonts w:ascii="Calibri" w:hAnsi="Calibri"/>
          <w:sz w:val="22"/>
          <w:szCs w:val="22"/>
        </w:rPr>
        <w:t>Projekt techniczny</w:t>
      </w:r>
      <w:bookmarkEnd w:id="0"/>
      <w:bookmarkEnd w:id="1"/>
      <w:bookmarkEnd w:id="2"/>
      <w:bookmarkEnd w:id="3"/>
      <w:bookmarkEnd w:id="4"/>
      <w:r w:rsidRPr="00AC7B09">
        <w:rPr>
          <w:rFonts w:ascii="Calibri" w:hAnsi="Calibri"/>
          <w:sz w:val="22"/>
          <w:szCs w:val="22"/>
        </w:rPr>
        <w:t xml:space="preserve"> sieci komputerowej</w:t>
      </w:r>
    </w:p>
    <w:p w:rsidR="007E1836" w:rsidRPr="00AC7B09" w:rsidRDefault="007E1836" w:rsidP="001233BA">
      <w:pPr>
        <w:pStyle w:val="Tekstpodstawowy2"/>
        <w:shd w:val="clear" w:color="auto" w:fill="FFFFFF"/>
        <w:spacing w:after="0" w:line="240" w:lineRule="auto"/>
        <w:ind w:firstLine="340"/>
        <w:jc w:val="both"/>
        <w:rPr>
          <w:rFonts w:ascii="Calibri" w:hAnsi="Calibri"/>
          <w:sz w:val="22"/>
          <w:szCs w:val="22"/>
        </w:rPr>
      </w:pPr>
      <w:r w:rsidRPr="00AC7B09">
        <w:rPr>
          <w:rFonts w:ascii="Calibri" w:hAnsi="Calibri"/>
          <w:sz w:val="22"/>
          <w:szCs w:val="22"/>
        </w:rPr>
        <w:t>Projekt należy przygotować na podstawie:</w:t>
      </w:r>
    </w:p>
    <w:p w:rsidR="007E1836" w:rsidRDefault="007E1836" w:rsidP="00D94D8D">
      <w:pPr>
        <w:pStyle w:val="Tekstpodstawowy2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schemat</w:t>
      </w:r>
      <w:r w:rsidR="00DA4CCA">
        <w:rPr>
          <w:rFonts w:ascii="Calibri" w:hAnsi="Calibri"/>
          <w:sz w:val="22"/>
          <w:szCs w:val="22"/>
        </w:rPr>
        <w:t>u</w:t>
      </w:r>
      <w:r>
        <w:rPr>
          <w:rFonts w:ascii="Calibri" w:hAnsi="Calibri"/>
          <w:sz w:val="22"/>
          <w:szCs w:val="22"/>
        </w:rPr>
        <w:t xml:space="preserve"> rozmieszczenia gniazd </w:t>
      </w:r>
    </w:p>
    <w:p w:rsidR="007E1836" w:rsidRPr="00AC7B09" w:rsidRDefault="007E1836" w:rsidP="00D94D8D">
      <w:pPr>
        <w:pStyle w:val="Tekstpodstawowy2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Calibri" w:hAnsi="Calibri"/>
          <w:sz w:val="22"/>
          <w:szCs w:val="22"/>
        </w:rPr>
      </w:pPr>
      <w:proofErr w:type="gramStart"/>
      <w:r w:rsidRPr="00AC7B09">
        <w:rPr>
          <w:rFonts w:ascii="Calibri" w:hAnsi="Calibri"/>
          <w:sz w:val="22"/>
          <w:szCs w:val="22"/>
        </w:rPr>
        <w:t>ustaleń</w:t>
      </w:r>
      <w:proofErr w:type="gramEnd"/>
      <w:r w:rsidRPr="00AC7B09">
        <w:rPr>
          <w:rFonts w:ascii="Calibri" w:hAnsi="Calibri"/>
          <w:sz w:val="22"/>
          <w:szCs w:val="22"/>
        </w:rPr>
        <w:t xml:space="preserve"> z użytkownikiem</w:t>
      </w:r>
    </w:p>
    <w:p w:rsidR="007E1836" w:rsidRPr="00AC7B09" w:rsidRDefault="007E1836" w:rsidP="00D94D8D">
      <w:pPr>
        <w:pStyle w:val="Tekstpodstawowy2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Calibri" w:hAnsi="Calibri"/>
          <w:sz w:val="22"/>
          <w:szCs w:val="22"/>
        </w:rPr>
      </w:pPr>
      <w:proofErr w:type="gramStart"/>
      <w:r w:rsidRPr="00AC7B09">
        <w:rPr>
          <w:rFonts w:ascii="Calibri" w:hAnsi="Calibri"/>
          <w:sz w:val="22"/>
          <w:szCs w:val="22"/>
        </w:rPr>
        <w:t>wizji</w:t>
      </w:r>
      <w:proofErr w:type="gramEnd"/>
      <w:r w:rsidRPr="00AC7B09">
        <w:rPr>
          <w:rFonts w:ascii="Calibri" w:hAnsi="Calibri"/>
          <w:sz w:val="22"/>
          <w:szCs w:val="22"/>
        </w:rPr>
        <w:t xml:space="preserve"> lokalnej na terenie obiektu</w:t>
      </w:r>
    </w:p>
    <w:p w:rsidR="007E1836" w:rsidRPr="00AC7B09" w:rsidRDefault="007E1836" w:rsidP="00D94D8D">
      <w:pPr>
        <w:pStyle w:val="Tekstpodstawowy2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AC7B09">
        <w:rPr>
          <w:rFonts w:ascii="Calibri" w:hAnsi="Calibri"/>
          <w:sz w:val="22"/>
          <w:szCs w:val="22"/>
        </w:rPr>
        <w:t>w oparciu o Polską Normę PN-EN</w:t>
      </w:r>
      <w:proofErr w:type="gramStart"/>
      <w:r w:rsidRPr="00AC7B09">
        <w:rPr>
          <w:rFonts w:ascii="Calibri" w:hAnsi="Calibri"/>
          <w:sz w:val="22"/>
          <w:szCs w:val="22"/>
        </w:rPr>
        <w:t xml:space="preserve"> 50310:2002, obowiązującą</w:t>
      </w:r>
      <w:proofErr w:type="gramEnd"/>
      <w:r w:rsidRPr="00AC7B09">
        <w:rPr>
          <w:rFonts w:ascii="Calibri" w:hAnsi="Calibri"/>
          <w:sz w:val="22"/>
          <w:szCs w:val="22"/>
        </w:rPr>
        <w:t xml:space="preserve"> dla instalacji elektrycznych</w:t>
      </w:r>
    </w:p>
    <w:p w:rsidR="007E1836" w:rsidRPr="00DA4CCA" w:rsidRDefault="007E1836" w:rsidP="00D94D8D">
      <w:pPr>
        <w:pStyle w:val="Tekstpodstawowy2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DA4CCA">
        <w:rPr>
          <w:rFonts w:ascii="Calibri" w:hAnsi="Calibri"/>
          <w:sz w:val="22"/>
          <w:szCs w:val="22"/>
        </w:rPr>
        <w:t>w oparciu o Polską Normę PN-EN 50173</w:t>
      </w:r>
      <w:r w:rsidR="00DA4CCA">
        <w:rPr>
          <w:rFonts w:ascii="Calibri" w:hAnsi="Calibri"/>
          <w:sz w:val="22"/>
          <w:szCs w:val="22"/>
        </w:rPr>
        <w:t xml:space="preserve"> </w:t>
      </w:r>
      <w:r w:rsidRPr="00DA4CCA">
        <w:rPr>
          <w:rFonts w:ascii="Calibri" w:hAnsi="Calibri"/>
          <w:sz w:val="22"/>
          <w:szCs w:val="22"/>
        </w:rPr>
        <w:t>z uwzględnieniem tendencji rozwoju rynku teleinformatyki zapisanych w nowych normach takich jak: ISO/IEC</w:t>
      </w:r>
      <w:proofErr w:type="gramStart"/>
      <w:r w:rsidRPr="00DA4CCA">
        <w:rPr>
          <w:rFonts w:ascii="Calibri" w:hAnsi="Calibri"/>
          <w:sz w:val="22"/>
          <w:szCs w:val="22"/>
        </w:rPr>
        <w:t xml:space="preserve"> 11801:2002, PN-EN</w:t>
      </w:r>
      <w:proofErr w:type="gramEnd"/>
      <w:r w:rsidRPr="00DA4CCA">
        <w:rPr>
          <w:rFonts w:ascii="Calibri" w:hAnsi="Calibri"/>
          <w:sz w:val="22"/>
          <w:szCs w:val="22"/>
        </w:rPr>
        <w:t xml:space="preserve"> 50173:2004, PN-EN 50174:2002, ANSI/TIA/EIA 568B:2002, </w:t>
      </w:r>
      <w:r w:rsidRPr="00DA4CCA">
        <w:rPr>
          <w:rFonts w:ascii="Calibri" w:hAnsi="Calibri"/>
          <w:color w:val="000000"/>
          <w:spacing w:val="-1"/>
          <w:sz w:val="22"/>
          <w:szCs w:val="22"/>
        </w:rPr>
        <w:t>normy EIA/TIA 568, EIA/TIA 569, EIA/TIA 606</w:t>
      </w:r>
    </w:p>
    <w:p w:rsidR="007E1836" w:rsidRPr="00AC7B09" w:rsidRDefault="007E1836" w:rsidP="00D94D8D">
      <w:pPr>
        <w:pStyle w:val="Tekstpodstawowy2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Calibri" w:hAnsi="Calibri"/>
          <w:sz w:val="22"/>
          <w:szCs w:val="22"/>
        </w:rPr>
      </w:pPr>
      <w:proofErr w:type="gramStart"/>
      <w:r w:rsidRPr="00AC7B09">
        <w:rPr>
          <w:rFonts w:ascii="Calibri" w:hAnsi="Calibri"/>
          <w:sz w:val="22"/>
          <w:szCs w:val="22"/>
        </w:rPr>
        <w:t>ogólnych</w:t>
      </w:r>
      <w:proofErr w:type="gramEnd"/>
      <w:r w:rsidRPr="00AC7B09">
        <w:rPr>
          <w:rFonts w:ascii="Calibri" w:hAnsi="Calibri"/>
          <w:sz w:val="22"/>
          <w:szCs w:val="22"/>
        </w:rPr>
        <w:t xml:space="preserve"> zasad projektowania instalacji logicznych i elektrycznych</w:t>
      </w:r>
    </w:p>
    <w:p w:rsidR="007E1836" w:rsidRPr="00AC7B09" w:rsidRDefault="007E1836" w:rsidP="00D94D8D">
      <w:pPr>
        <w:pStyle w:val="Tekstpodstawowy2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Calibri" w:hAnsi="Calibri"/>
          <w:sz w:val="22"/>
          <w:szCs w:val="22"/>
        </w:rPr>
      </w:pPr>
      <w:proofErr w:type="gramStart"/>
      <w:r w:rsidRPr="00AC7B09">
        <w:rPr>
          <w:rFonts w:ascii="Calibri" w:hAnsi="Calibri"/>
          <w:sz w:val="22"/>
          <w:szCs w:val="22"/>
        </w:rPr>
        <w:t>zasilanie</w:t>
      </w:r>
      <w:proofErr w:type="gramEnd"/>
      <w:r w:rsidRPr="00AC7B09">
        <w:rPr>
          <w:rFonts w:ascii="Calibri" w:hAnsi="Calibri"/>
          <w:sz w:val="22"/>
          <w:szCs w:val="22"/>
        </w:rPr>
        <w:t xml:space="preserve"> dla projektowanej struktury logicznej sieci wg </w:t>
      </w:r>
      <w:r w:rsidRPr="00AC7B09">
        <w:rPr>
          <w:rFonts w:ascii="Calibri" w:hAnsi="Calibri"/>
          <w:color w:val="000000"/>
          <w:sz w:val="22"/>
          <w:szCs w:val="22"/>
        </w:rPr>
        <w:t>norm PN - IEC, obowiązujących dla instalacji elektrycznych</w:t>
      </w:r>
    </w:p>
    <w:p w:rsidR="007E1836" w:rsidRPr="00AC7B09" w:rsidRDefault="007E1836" w:rsidP="00D94D8D">
      <w:pPr>
        <w:pStyle w:val="Tekstpodstawowy2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Calibri" w:hAnsi="Calibri"/>
          <w:sz w:val="22"/>
          <w:szCs w:val="22"/>
        </w:rPr>
      </w:pPr>
      <w:proofErr w:type="gramStart"/>
      <w:r w:rsidRPr="00AC7B09">
        <w:rPr>
          <w:rFonts w:ascii="Calibri" w:hAnsi="Calibri"/>
          <w:sz w:val="22"/>
          <w:szCs w:val="22"/>
        </w:rPr>
        <w:t>elementy</w:t>
      </w:r>
      <w:proofErr w:type="gramEnd"/>
      <w:r w:rsidRPr="00AC7B09">
        <w:rPr>
          <w:rFonts w:ascii="Calibri" w:hAnsi="Calibri"/>
          <w:sz w:val="22"/>
          <w:szCs w:val="22"/>
        </w:rPr>
        <w:t xml:space="preserve"> wykorzystane do wykonania okablowania strukturalnego powinny posiadać certyfikaty dopuszczające do użytkowania,</w:t>
      </w:r>
    </w:p>
    <w:p w:rsidR="007E1836" w:rsidRDefault="007E1836" w:rsidP="00D94D8D">
      <w:pPr>
        <w:pStyle w:val="Tekstpodstawowy2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Calibri" w:hAnsi="Calibri"/>
          <w:sz w:val="22"/>
          <w:szCs w:val="22"/>
        </w:rPr>
      </w:pPr>
      <w:proofErr w:type="gramStart"/>
      <w:r w:rsidRPr="00AC7B09">
        <w:rPr>
          <w:rFonts w:ascii="Calibri" w:hAnsi="Calibri"/>
          <w:sz w:val="22"/>
          <w:szCs w:val="22"/>
        </w:rPr>
        <w:t>wytycznych</w:t>
      </w:r>
      <w:proofErr w:type="gramEnd"/>
      <w:r w:rsidRPr="00AC7B09">
        <w:rPr>
          <w:rFonts w:ascii="Calibri" w:hAnsi="Calibri"/>
          <w:sz w:val="22"/>
          <w:szCs w:val="22"/>
        </w:rPr>
        <w:t xml:space="preserve"> zawartych w </w:t>
      </w:r>
      <w:r w:rsidR="00DA4CCA">
        <w:rPr>
          <w:rFonts w:ascii="Calibri" w:hAnsi="Calibri"/>
          <w:sz w:val="22"/>
          <w:szCs w:val="22"/>
        </w:rPr>
        <w:t>niniejszym dokumencie</w:t>
      </w:r>
      <w:r w:rsidRPr="00AC7B09">
        <w:rPr>
          <w:rFonts w:ascii="Calibri" w:hAnsi="Calibri"/>
          <w:sz w:val="22"/>
          <w:szCs w:val="22"/>
        </w:rPr>
        <w:t>.</w:t>
      </w:r>
    </w:p>
    <w:p w:rsidR="007E1836" w:rsidRPr="00AC7B09" w:rsidRDefault="007E1836" w:rsidP="00AC7B09">
      <w:pPr>
        <w:pStyle w:val="Tekstpodstawowy2"/>
        <w:shd w:val="clear" w:color="auto" w:fill="FFFFFF"/>
        <w:spacing w:after="0" w:line="240" w:lineRule="auto"/>
        <w:ind w:left="1060"/>
        <w:jc w:val="both"/>
        <w:rPr>
          <w:rFonts w:ascii="Calibri" w:hAnsi="Calibri"/>
          <w:sz w:val="22"/>
          <w:szCs w:val="22"/>
        </w:rPr>
      </w:pPr>
    </w:p>
    <w:p w:rsidR="007E1836" w:rsidRPr="00AC7B09" w:rsidRDefault="007E1836" w:rsidP="00780B9D">
      <w:pPr>
        <w:pStyle w:val="Nagwek1"/>
        <w:shd w:val="clear" w:color="auto" w:fill="E6E6E6"/>
        <w:spacing w:before="0" w:after="0" w:line="240" w:lineRule="auto"/>
        <w:rPr>
          <w:rFonts w:ascii="Calibri" w:hAnsi="Calibri"/>
          <w:sz w:val="22"/>
          <w:szCs w:val="22"/>
        </w:rPr>
      </w:pPr>
      <w:bookmarkStart w:id="5" w:name="_Toc246510653"/>
      <w:bookmarkStart w:id="6" w:name="_Toc246986666"/>
      <w:bookmarkStart w:id="7" w:name="_Toc247437025"/>
      <w:bookmarkStart w:id="8" w:name="_Toc247678491"/>
      <w:bookmarkStart w:id="9" w:name="_Toc247705219"/>
      <w:r w:rsidRPr="00AC7B09">
        <w:rPr>
          <w:rFonts w:ascii="Calibri" w:hAnsi="Calibri"/>
          <w:sz w:val="22"/>
          <w:szCs w:val="22"/>
        </w:rPr>
        <w:t>Założenia projektowe</w:t>
      </w:r>
      <w:bookmarkEnd w:id="5"/>
      <w:bookmarkEnd w:id="6"/>
      <w:bookmarkEnd w:id="7"/>
      <w:bookmarkEnd w:id="8"/>
      <w:bookmarkEnd w:id="9"/>
    </w:p>
    <w:p w:rsidR="007E1836" w:rsidRPr="00AC7B09" w:rsidRDefault="007E1836" w:rsidP="00AC7B09">
      <w:pPr>
        <w:autoSpaceDE w:val="0"/>
        <w:autoSpaceDN w:val="0"/>
        <w:adjustRightInd w:val="0"/>
        <w:spacing w:after="0" w:line="240" w:lineRule="auto"/>
        <w:rPr>
          <w:rFonts w:cs="ArialMT"/>
          <w:lang w:eastAsia="pl-PL"/>
        </w:rPr>
      </w:pPr>
      <w:r w:rsidRPr="00AC7B09">
        <w:rPr>
          <w:rFonts w:cs="ArialMT"/>
          <w:lang w:eastAsia="pl-PL"/>
        </w:rPr>
        <w:t>Założenia projektowe zgodne z wymaganiami Inwestora:</w:t>
      </w:r>
    </w:p>
    <w:p w:rsidR="007E1836" w:rsidRPr="00D94D8D" w:rsidRDefault="007E1836" w:rsidP="00AC7B09">
      <w:pPr>
        <w:autoSpaceDE w:val="0"/>
        <w:autoSpaceDN w:val="0"/>
        <w:adjustRightInd w:val="0"/>
        <w:spacing w:after="0" w:line="240" w:lineRule="auto"/>
        <w:rPr>
          <w:rFonts w:cs="ArialMT"/>
          <w:sz w:val="4"/>
          <w:szCs w:val="4"/>
          <w:lang w:eastAsia="pl-PL"/>
        </w:rPr>
      </w:pPr>
    </w:p>
    <w:p w:rsidR="007E1836" w:rsidRPr="00AC7B09" w:rsidRDefault="007E1836" w:rsidP="00D94D8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color w:val="000000"/>
        </w:rPr>
      </w:pPr>
      <w:proofErr w:type="gramStart"/>
      <w:r w:rsidRPr="00AC7B09">
        <w:rPr>
          <w:color w:val="000000"/>
        </w:rPr>
        <w:t>okablowanie</w:t>
      </w:r>
      <w:proofErr w:type="gramEnd"/>
      <w:r w:rsidRPr="00AC7B09">
        <w:rPr>
          <w:color w:val="000000"/>
        </w:rPr>
        <w:t xml:space="preserve"> poziome będzie prowadzone kablem typu U/FTP (</w:t>
      </w:r>
      <w:proofErr w:type="spellStart"/>
      <w:r w:rsidRPr="00AC7B09">
        <w:rPr>
          <w:color w:val="000000"/>
        </w:rPr>
        <w:t>PiMF</w:t>
      </w:r>
      <w:proofErr w:type="spellEnd"/>
      <w:r w:rsidRPr="00AC7B09">
        <w:rPr>
          <w:color w:val="000000"/>
        </w:rPr>
        <w:t>) kat 6 o paśmie przenoszenia 600MHz, w osłonie niepalnej LSZH</w:t>
      </w:r>
    </w:p>
    <w:p w:rsidR="007E1836" w:rsidRPr="00AC7B09" w:rsidRDefault="007E1836" w:rsidP="00AC7B09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color w:val="000000"/>
        </w:rPr>
      </w:pPr>
      <w:proofErr w:type="gramStart"/>
      <w:r w:rsidRPr="00AC7B09">
        <w:rPr>
          <w:color w:val="000000"/>
          <w:spacing w:val="6"/>
        </w:rPr>
        <w:t>wszystkie</w:t>
      </w:r>
      <w:proofErr w:type="gramEnd"/>
      <w:r w:rsidRPr="00AC7B09">
        <w:rPr>
          <w:color w:val="000000"/>
          <w:spacing w:val="6"/>
        </w:rPr>
        <w:t xml:space="preserve"> trakty z okablowaniem mają być ułożone w estetycznych i trwałych </w:t>
      </w:r>
      <w:r w:rsidRPr="00AC7B09">
        <w:rPr>
          <w:color w:val="000000"/>
        </w:rPr>
        <w:t xml:space="preserve">listwach natynkowych, Zamawiający dopuszcza możliwość zastosowania listew </w:t>
      </w:r>
      <w:proofErr w:type="gramStart"/>
      <w:r w:rsidRPr="00AC7B09">
        <w:rPr>
          <w:color w:val="000000"/>
        </w:rPr>
        <w:t>dzielonych</w:t>
      </w:r>
      <w:proofErr w:type="gramEnd"/>
      <w:r w:rsidRPr="00AC7B09">
        <w:rPr>
          <w:color w:val="000000"/>
        </w:rPr>
        <w:t xml:space="preserve"> przegrodą.</w:t>
      </w:r>
    </w:p>
    <w:p w:rsidR="002A07DA" w:rsidRDefault="007E1836" w:rsidP="00AC7B09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cs="ArialMT"/>
          <w:lang w:eastAsia="pl-PL"/>
        </w:rPr>
      </w:pPr>
      <w:proofErr w:type="gramStart"/>
      <w:r w:rsidRPr="00AC7B09">
        <w:t>zakłada</w:t>
      </w:r>
      <w:proofErr w:type="gramEnd"/>
      <w:r w:rsidRPr="00AC7B09">
        <w:t xml:space="preserve"> się, że sieć będzie obejmować </w:t>
      </w:r>
      <w:r w:rsidR="00385512">
        <w:t>10</w:t>
      </w:r>
      <w:r>
        <w:t xml:space="preserve"> natynkowych</w:t>
      </w:r>
      <w:r w:rsidRPr="00AC7B09">
        <w:t xml:space="preserve"> punktów elektryczno-logicznych PEL</w:t>
      </w:r>
      <w:r>
        <w:t xml:space="preserve"> </w:t>
      </w:r>
      <w:r w:rsidRPr="002A07DA">
        <w:rPr>
          <w:rFonts w:cs="ArialMT"/>
          <w:lang w:eastAsia="pl-PL"/>
        </w:rPr>
        <w:t>składa</w:t>
      </w:r>
      <w:r w:rsidR="002A07DA" w:rsidRPr="002A07DA">
        <w:rPr>
          <w:rFonts w:cs="ArialMT"/>
          <w:lang w:eastAsia="pl-PL"/>
        </w:rPr>
        <w:t>jących</w:t>
      </w:r>
      <w:r w:rsidRPr="002A07DA">
        <w:rPr>
          <w:rFonts w:cs="ArialMT"/>
          <w:lang w:eastAsia="pl-PL"/>
        </w:rPr>
        <w:t xml:space="preserve"> się z 2 gniazd RJ45 oraz 2 x 230V</w:t>
      </w:r>
    </w:p>
    <w:p w:rsidR="002A07DA" w:rsidRDefault="002A07DA" w:rsidP="00AC7B09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cs="ArialMT"/>
          <w:lang w:eastAsia="pl-PL"/>
        </w:rPr>
      </w:pPr>
      <w:proofErr w:type="gramStart"/>
      <w:r>
        <w:t>gniazda</w:t>
      </w:r>
      <w:proofErr w:type="gramEnd"/>
      <w:r>
        <w:t xml:space="preserve"> elektryczne zostaną podzielone na 3 niezależne obwody zabezpieczone oddzielnymi wyłącznikami różnicowo-prądowymi</w:t>
      </w:r>
    </w:p>
    <w:p w:rsidR="007E1836" w:rsidRPr="002A07DA" w:rsidRDefault="007E1836" w:rsidP="00AC7B09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cs="ArialMT"/>
          <w:lang w:eastAsia="pl-PL"/>
        </w:rPr>
      </w:pPr>
      <w:proofErr w:type="gramStart"/>
      <w:r w:rsidRPr="002A07DA">
        <w:rPr>
          <w:rFonts w:cs="ArialMT"/>
          <w:lang w:eastAsia="pl-PL"/>
        </w:rPr>
        <w:t>punkt</w:t>
      </w:r>
      <w:proofErr w:type="gramEnd"/>
      <w:r w:rsidRPr="002A07DA">
        <w:rPr>
          <w:rFonts w:cs="ArialMT"/>
          <w:lang w:eastAsia="pl-PL"/>
        </w:rPr>
        <w:t xml:space="preserve"> dystrybucyjny zostanie zlokalizowany na I piętrze,</w:t>
      </w:r>
    </w:p>
    <w:p w:rsidR="007E1836" w:rsidRPr="00AC7B09" w:rsidRDefault="007E1836" w:rsidP="00AC7B09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cs="ArialMT"/>
          <w:lang w:eastAsia="pl-PL"/>
        </w:rPr>
      </w:pPr>
      <w:r w:rsidRPr="00AC7B09">
        <w:rPr>
          <w:rFonts w:cs="ArialMT"/>
          <w:lang w:eastAsia="pl-PL"/>
        </w:rPr>
        <w:t>Kable U/FTP rozprowadzone będą od przełącznicy w układzie gwiazdy.</w:t>
      </w:r>
    </w:p>
    <w:p w:rsidR="007E1836" w:rsidRDefault="007E1836" w:rsidP="00AC7B09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color w:val="000000"/>
        </w:rPr>
      </w:pPr>
      <w:r w:rsidRPr="00AC7B09">
        <w:rPr>
          <w:color w:val="000000"/>
        </w:rPr>
        <w:t>Rozwiązanie ma pochodzić od jednego producenta i być objęte jednolitą i spójną gwarancją producenta na okres minimum 20 lat obejmującą wszystkie elementy pasywne toru transmisyjnego.</w:t>
      </w:r>
    </w:p>
    <w:p w:rsidR="007E1836" w:rsidRPr="00AC7B09" w:rsidRDefault="007E1836" w:rsidP="00AC7B09">
      <w:pPr>
        <w:shd w:val="clear" w:color="auto" w:fill="FFFFFF"/>
        <w:spacing w:after="0" w:line="240" w:lineRule="auto"/>
        <w:ind w:left="720"/>
        <w:jc w:val="both"/>
        <w:rPr>
          <w:color w:val="000000"/>
        </w:rPr>
      </w:pPr>
    </w:p>
    <w:p w:rsidR="007E1836" w:rsidRPr="00AC7B09" w:rsidRDefault="007E1836" w:rsidP="00780B9D">
      <w:pPr>
        <w:pStyle w:val="Nagwek1"/>
        <w:shd w:val="clear" w:color="auto" w:fill="E6E6E6"/>
        <w:spacing w:before="0" w:after="0" w:line="240" w:lineRule="auto"/>
        <w:rPr>
          <w:rFonts w:ascii="Calibri" w:hAnsi="Calibri"/>
          <w:sz w:val="22"/>
          <w:szCs w:val="22"/>
        </w:rPr>
      </w:pPr>
      <w:bookmarkStart w:id="10" w:name="_Toc246510654"/>
      <w:bookmarkStart w:id="11" w:name="_Toc246986667"/>
      <w:bookmarkStart w:id="12" w:name="_Toc247437026"/>
      <w:bookmarkStart w:id="13" w:name="_Toc247678492"/>
      <w:bookmarkStart w:id="14" w:name="_Toc247705220"/>
      <w:r w:rsidRPr="00AC7B09">
        <w:rPr>
          <w:rFonts w:ascii="Calibri" w:hAnsi="Calibri"/>
          <w:sz w:val="22"/>
          <w:szCs w:val="22"/>
        </w:rPr>
        <w:lastRenderedPageBreak/>
        <w:t>Okablowanie logiczne</w:t>
      </w:r>
      <w:bookmarkEnd w:id="10"/>
      <w:bookmarkEnd w:id="11"/>
      <w:bookmarkEnd w:id="12"/>
      <w:bookmarkEnd w:id="13"/>
      <w:bookmarkEnd w:id="14"/>
    </w:p>
    <w:p w:rsidR="007E1836" w:rsidRPr="00AC7B09" w:rsidRDefault="007E1836" w:rsidP="00780B9D">
      <w:pPr>
        <w:shd w:val="clear" w:color="auto" w:fill="FFFFFF"/>
        <w:spacing w:after="0" w:line="240" w:lineRule="auto"/>
        <w:ind w:left="708"/>
        <w:jc w:val="both"/>
        <w:rPr>
          <w:color w:val="000000"/>
        </w:rPr>
      </w:pPr>
      <w:r w:rsidRPr="00AC7B09">
        <w:rPr>
          <w:color w:val="000000"/>
        </w:rPr>
        <w:t>Wykonanie okablowanie logicznego musi spełniać następujące warunki:</w:t>
      </w:r>
    </w:p>
    <w:p w:rsidR="007E1836" w:rsidRPr="00AC7B09" w:rsidRDefault="007E1836" w:rsidP="00D94D8D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color w:val="000000"/>
        </w:rPr>
      </w:pPr>
      <w:r w:rsidRPr="00AC7B09">
        <w:rPr>
          <w:color w:val="000000"/>
        </w:rPr>
        <w:t>zgodność z normą ISO/IEC</w:t>
      </w:r>
      <w:proofErr w:type="gramStart"/>
      <w:r w:rsidRPr="00AC7B09">
        <w:rPr>
          <w:color w:val="000000"/>
        </w:rPr>
        <w:t xml:space="preserve"> 11801:2002, PN-EN</w:t>
      </w:r>
      <w:proofErr w:type="gramEnd"/>
      <w:r w:rsidRPr="00AC7B09">
        <w:rPr>
          <w:color w:val="000000"/>
        </w:rPr>
        <w:t xml:space="preserve"> 50173:2004, PN-EN 50174:2002, ANSI/TIA/EIA 568B:2002, </w:t>
      </w:r>
      <w:r w:rsidRPr="00AC7B09">
        <w:rPr>
          <w:color w:val="000000"/>
          <w:spacing w:val="-2"/>
        </w:rPr>
        <w:t>EIA/TIA 568; EIA/TIA 569, EIA/TIA 606,</w:t>
      </w:r>
    </w:p>
    <w:p w:rsidR="007E1836" w:rsidRPr="00AC7B09" w:rsidRDefault="007E1836" w:rsidP="00D94D8D">
      <w:pPr>
        <w:numPr>
          <w:ilvl w:val="0"/>
          <w:numId w:val="22"/>
        </w:numPr>
        <w:spacing w:after="0" w:line="240" w:lineRule="auto"/>
        <w:jc w:val="both"/>
        <w:rPr>
          <w:b/>
          <w:color w:val="000000"/>
        </w:rPr>
      </w:pPr>
      <w:proofErr w:type="gramStart"/>
      <w:r w:rsidRPr="00AC7B09">
        <w:rPr>
          <w:b/>
          <w:color w:val="000000"/>
        </w:rPr>
        <w:t>wszystkie</w:t>
      </w:r>
      <w:proofErr w:type="gramEnd"/>
      <w:r w:rsidRPr="00AC7B09">
        <w:rPr>
          <w:b/>
          <w:color w:val="000000"/>
        </w:rPr>
        <w:t xml:space="preserve"> elementy pasywne sieci muszą pochodzić z jednolitej oferty reprezentującej kompletny system okablowania w takim zakresie, aby zostały spełnione warunki niezbędne do uzyskania certyfikatu gwarancyjnego producenta.</w:t>
      </w:r>
    </w:p>
    <w:p w:rsidR="007E1836" w:rsidRPr="00AC7B09" w:rsidRDefault="007E1836" w:rsidP="00D94D8D">
      <w:pPr>
        <w:numPr>
          <w:ilvl w:val="0"/>
          <w:numId w:val="22"/>
        </w:numPr>
        <w:spacing w:after="0" w:line="240" w:lineRule="auto"/>
        <w:jc w:val="both"/>
      </w:pPr>
      <w:r w:rsidRPr="00AC7B09">
        <w:t>system okablowania strukturalnego w części opartej na miedzi powinien spełniać wymagania klasy E wg normy ISO/IEC</w:t>
      </w:r>
      <w:proofErr w:type="gramStart"/>
      <w:r w:rsidRPr="00AC7B09">
        <w:t xml:space="preserve"> 11801:2002 zarówno</w:t>
      </w:r>
      <w:proofErr w:type="gramEnd"/>
      <w:r w:rsidRPr="00AC7B09">
        <w:t xml:space="preserve"> w odniesieniu do zastosowanych poszczególnych komponentów (kategoria 6) jak i do całości systemu rozpatrywanego, jako Channel i Permanent Link (rozumianych zgodnie z definicją ww. norm).</w:t>
      </w:r>
    </w:p>
    <w:p w:rsidR="007E1836" w:rsidRPr="00AC7B09" w:rsidRDefault="007E1836" w:rsidP="00D94D8D">
      <w:pPr>
        <w:numPr>
          <w:ilvl w:val="0"/>
          <w:numId w:val="22"/>
        </w:numPr>
        <w:spacing w:after="0" w:line="240" w:lineRule="auto"/>
        <w:jc w:val="both"/>
      </w:pPr>
      <w:proofErr w:type="gramStart"/>
      <w:r w:rsidRPr="00AC7B09">
        <w:t>system</w:t>
      </w:r>
      <w:proofErr w:type="gramEnd"/>
      <w:r w:rsidRPr="00AC7B09">
        <w:t xml:space="preserve"> okablowania strukturalnego powinien spełniać wytyczne norm ISO/IEC 11801 w kwestii międzyoperacyjności produktów oraz metody testów złącza RJ45 – „de-</w:t>
      </w:r>
      <w:proofErr w:type="spellStart"/>
      <w:r w:rsidRPr="00AC7B09">
        <w:t>embeded</w:t>
      </w:r>
      <w:proofErr w:type="spellEnd"/>
      <w:r w:rsidRPr="00AC7B09">
        <w:t xml:space="preserve"> test” tzw. Testu piramidy.</w:t>
      </w:r>
    </w:p>
    <w:p w:rsidR="007E1836" w:rsidRDefault="007E1836" w:rsidP="00D94D8D">
      <w:pPr>
        <w:numPr>
          <w:ilvl w:val="0"/>
          <w:numId w:val="22"/>
        </w:numPr>
        <w:spacing w:after="0" w:line="240" w:lineRule="auto"/>
        <w:jc w:val="both"/>
        <w:rPr>
          <w:color w:val="000000"/>
        </w:rPr>
      </w:pPr>
      <w:proofErr w:type="gramStart"/>
      <w:r w:rsidRPr="00AC7B09">
        <w:rPr>
          <w:color w:val="000000"/>
        </w:rPr>
        <w:t>okablowanie</w:t>
      </w:r>
      <w:proofErr w:type="gramEnd"/>
      <w:r w:rsidRPr="00AC7B09">
        <w:rPr>
          <w:color w:val="000000"/>
        </w:rPr>
        <w:t xml:space="preserve"> wykonane 4-ro parową skrętką miedzianą U/FTP kategorii 6 lub wyższej w powłoce LSOH o impedancji 100Ω±15Ω i parametrach dynamicznych minimum:</w:t>
      </w:r>
    </w:p>
    <w:p w:rsidR="007E1836" w:rsidRPr="00AC7B09" w:rsidRDefault="007E1836" w:rsidP="00AC7B09">
      <w:pPr>
        <w:spacing w:after="0" w:line="240" w:lineRule="auto"/>
        <w:ind w:left="1450"/>
        <w:jc w:val="both"/>
        <w:rPr>
          <w:color w:val="000000"/>
        </w:rPr>
      </w:pPr>
    </w:p>
    <w:p w:rsidR="007E1836" w:rsidRPr="00AC7B09" w:rsidRDefault="007E1836" w:rsidP="00AC7B09">
      <w:pPr>
        <w:pStyle w:val="Tekstpodstawowy2"/>
        <w:spacing w:after="0" w:line="240" w:lineRule="auto"/>
        <w:ind w:left="851" w:right="708"/>
        <w:jc w:val="center"/>
        <w:rPr>
          <w:rFonts w:ascii="Calibri" w:hAnsi="Calibri"/>
          <w:i/>
          <w:sz w:val="22"/>
          <w:szCs w:val="22"/>
        </w:rPr>
      </w:pPr>
      <w:r w:rsidRPr="00AC7B09">
        <w:rPr>
          <w:rFonts w:ascii="Calibri" w:hAnsi="Calibri"/>
          <w:b/>
          <w:sz w:val="22"/>
          <w:szCs w:val="22"/>
        </w:rPr>
        <w:t>TABELA 2.</w:t>
      </w:r>
      <w:r w:rsidRPr="00AC7B09">
        <w:rPr>
          <w:rFonts w:ascii="Calibri" w:hAnsi="Calibri"/>
          <w:bCs/>
          <w:i/>
          <w:iCs/>
          <w:sz w:val="22"/>
          <w:szCs w:val="22"/>
        </w:rPr>
        <w:t xml:space="preserve"> </w:t>
      </w:r>
      <w:r w:rsidRPr="00AC7B09">
        <w:rPr>
          <w:rFonts w:ascii="Calibri" w:hAnsi="Calibri"/>
          <w:i/>
          <w:sz w:val="22"/>
          <w:szCs w:val="22"/>
        </w:rPr>
        <w:t>Wymagania normy ISO/IEC</w:t>
      </w:r>
      <w:proofErr w:type="gramStart"/>
      <w:r w:rsidRPr="00AC7B09">
        <w:rPr>
          <w:rFonts w:ascii="Calibri" w:hAnsi="Calibri"/>
          <w:i/>
          <w:sz w:val="22"/>
          <w:szCs w:val="22"/>
        </w:rPr>
        <w:t xml:space="preserve"> 11801:2002 dla</w:t>
      </w:r>
      <w:proofErr w:type="gramEnd"/>
      <w:r w:rsidRPr="00AC7B09">
        <w:rPr>
          <w:rFonts w:ascii="Calibri" w:hAnsi="Calibri"/>
          <w:i/>
          <w:sz w:val="22"/>
          <w:szCs w:val="22"/>
        </w:rPr>
        <w:t xml:space="preserve"> kabla kategorii 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134"/>
        <w:gridCol w:w="727"/>
        <w:gridCol w:w="637"/>
        <w:gridCol w:w="921"/>
        <w:gridCol w:w="921"/>
        <w:gridCol w:w="921"/>
        <w:gridCol w:w="834"/>
        <w:gridCol w:w="851"/>
        <w:gridCol w:w="1078"/>
      </w:tblGrid>
      <w:tr w:rsidR="007E1836" w:rsidRPr="00AC7B09" w:rsidTr="00515D02">
        <w:trPr>
          <w:cantSplit/>
          <w:jc w:val="center"/>
        </w:trPr>
        <w:tc>
          <w:tcPr>
            <w:tcW w:w="9370" w:type="dxa"/>
            <w:gridSpan w:val="10"/>
            <w:tcBorders>
              <w:bottom w:val="nil"/>
            </w:tcBorders>
          </w:tcPr>
          <w:p w:rsidR="007E1836" w:rsidRPr="00B73FED" w:rsidRDefault="007E1836" w:rsidP="00B73FED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C7B09">
              <w:rPr>
                <w:rFonts w:ascii="Calibri" w:hAnsi="Calibri"/>
                <w:b/>
                <w:sz w:val="22"/>
                <w:szCs w:val="22"/>
              </w:rPr>
              <w:t>KATEGORIA 6, Kabel</w:t>
            </w:r>
          </w:p>
        </w:tc>
      </w:tr>
      <w:tr w:rsidR="007E1836" w:rsidRPr="00AC7B09" w:rsidTr="00515D02">
        <w:trPr>
          <w:jc w:val="center"/>
        </w:trPr>
        <w:tc>
          <w:tcPr>
            <w:tcW w:w="1346" w:type="dxa"/>
            <w:shd w:val="pct15" w:color="auto" w:fill="FFFFFF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C7B09">
              <w:rPr>
                <w:rFonts w:ascii="Calibri" w:hAnsi="Calibri"/>
                <w:b/>
                <w:sz w:val="22"/>
                <w:szCs w:val="22"/>
              </w:rPr>
              <w:t>Częstotliwość [MHz]</w:t>
            </w:r>
          </w:p>
        </w:tc>
        <w:tc>
          <w:tcPr>
            <w:tcW w:w="1134" w:type="dxa"/>
            <w:shd w:val="pct15" w:color="auto" w:fill="FFFFFF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C7B09">
              <w:rPr>
                <w:rFonts w:ascii="Calibri" w:hAnsi="Calibri"/>
                <w:b/>
                <w:sz w:val="22"/>
                <w:szCs w:val="22"/>
              </w:rPr>
              <w:t>Tłumienność wtrąceniowa [</w:t>
            </w:r>
            <w:proofErr w:type="spellStart"/>
            <w:r w:rsidRPr="00AC7B09">
              <w:rPr>
                <w:rFonts w:ascii="Calibri" w:hAnsi="Calibri"/>
                <w:b/>
                <w:sz w:val="22"/>
                <w:szCs w:val="22"/>
              </w:rPr>
              <w:t>dB</w:t>
            </w:r>
            <w:proofErr w:type="spellEnd"/>
            <w:r w:rsidRPr="00AC7B09">
              <w:rPr>
                <w:rFonts w:ascii="Calibri" w:hAnsi="Calibri"/>
                <w:b/>
                <w:sz w:val="22"/>
                <w:szCs w:val="22"/>
              </w:rPr>
              <w:t>]</w:t>
            </w:r>
          </w:p>
        </w:tc>
        <w:tc>
          <w:tcPr>
            <w:tcW w:w="727" w:type="dxa"/>
            <w:shd w:val="pct15" w:color="auto" w:fill="FFFFFF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C7B09">
              <w:rPr>
                <w:rFonts w:ascii="Calibri" w:hAnsi="Calibri"/>
                <w:b/>
                <w:sz w:val="22"/>
                <w:szCs w:val="22"/>
              </w:rPr>
              <w:t xml:space="preserve">NEXT </w:t>
            </w:r>
            <w:proofErr w:type="spellStart"/>
            <w:r w:rsidRPr="00AC7B09">
              <w:rPr>
                <w:rFonts w:ascii="Calibri" w:hAnsi="Calibri"/>
                <w:b/>
                <w:sz w:val="22"/>
                <w:szCs w:val="22"/>
              </w:rPr>
              <w:t>pr-pr</w:t>
            </w:r>
            <w:proofErr w:type="spellEnd"/>
            <w:r w:rsidRPr="00AC7B09">
              <w:rPr>
                <w:rFonts w:ascii="Calibri" w:hAnsi="Calibri"/>
                <w:b/>
                <w:sz w:val="22"/>
                <w:szCs w:val="22"/>
              </w:rPr>
              <w:t xml:space="preserve"> [</w:t>
            </w:r>
            <w:proofErr w:type="spellStart"/>
            <w:r w:rsidRPr="00AC7B09">
              <w:rPr>
                <w:rFonts w:ascii="Calibri" w:hAnsi="Calibri"/>
                <w:b/>
                <w:sz w:val="22"/>
                <w:szCs w:val="22"/>
              </w:rPr>
              <w:t>dB</w:t>
            </w:r>
            <w:proofErr w:type="spellEnd"/>
            <w:r w:rsidRPr="00AC7B09">
              <w:rPr>
                <w:rFonts w:ascii="Calibri" w:hAnsi="Calibri"/>
                <w:b/>
                <w:sz w:val="22"/>
                <w:szCs w:val="22"/>
              </w:rPr>
              <w:t>]</w:t>
            </w:r>
          </w:p>
        </w:tc>
        <w:tc>
          <w:tcPr>
            <w:tcW w:w="637" w:type="dxa"/>
            <w:shd w:val="pct15" w:color="auto" w:fill="FFFFFF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C7B09">
              <w:rPr>
                <w:rFonts w:ascii="Calibri" w:hAnsi="Calibri"/>
                <w:b/>
                <w:sz w:val="22"/>
                <w:szCs w:val="22"/>
              </w:rPr>
              <w:t xml:space="preserve">ACR </w:t>
            </w:r>
            <w:proofErr w:type="spellStart"/>
            <w:r w:rsidRPr="00AC7B09">
              <w:rPr>
                <w:rFonts w:ascii="Calibri" w:hAnsi="Calibri"/>
                <w:b/>
                <w:sz w:val="22"/>
                <w:szCs w:val="22"/>
              </w:rPr>
              <w:t>pr-pr</w:t>
            </w:r>
            <w:proofErr w:type="spellEnd"/>
            <w:r w:rsidRPr="00AC7B09">
              <w:rPr>
                <w:rFonts w:ascii="Calibri" w:hAnsi="Calibri"/>
                <w:b/>
                <w:sz w:val="22"/>
                <w:szCs w:val="22"/>
              </w:rPr>
              <w:t xml:space="preserve"> [</w:t>
            </w:r>
            <w:proofErr w:type="spellStart"/>
            <w:r w:rsidRPr="00AC7B09">
              <w:rPr>
                <w:rFonts w:ascii="Calibri" w:hAnsi="Calibri"/>
                <w:b/>
                <w:sz w:val="22"/>
                <w:szCs w:val="22"/>
              </w:rPr>
              <w:t>dB</w:t>
            </w:r>
            <w:proofErr w:type="spellEnd"/>
            <w:r w:rsidRPr="00AC7B09">
              <w:rPr>
                <w:rFonts w:ascii="Calibri" w:hAnsi="Calibri"/>
                <w:b/>
                <w:sz w:val="22"/>
                <w:szCs w:val="22"/>
              </w:rPr>
              <w:t>]</w:t>
            </w:r>
          </w:p>
        </w:tc>
        <w:tc>
          <w:tcPr>
            <w:tcW w:w="921" w:type="dxa"/>
            <w:shd w:val="pct15" w:color="auto" w:fill="FFFFFF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C7B09">
              <w:rPr>
                <w:rFonts w:ascii="Calibri" w:hAnsi="Calibri"/>
                <w:b/>
                <w:sz w:val="22"/>
                <w:szCs w:val="22"/>
              </w:rPr>
              <w:t xml:space="preserve">NEXT </w:t>
            </w:r>
            <w:proofErr w:type="spellStart"/>
            <w:r w:rsidRPr="00AC7B09">
              <w:rPr>
                <w:rFonts w:ascii="Calibri" w:hAnsi="Calibri"/>
                <w:b/>
                <w:sz w:val="22"/>
                <w:szCs w:val="22"/>
              </w:rPr>
              <w:t>powersum</w:t>
            </w:r>
            <w:proofErr w:type="spellEnd"/>
            <w:r w:rsidRPr="00AC7B09">
              <w:rPr>
                <w:rFonts w:ascii="Calibri" w:hAnsi="Calibri"/>
                <w:b/>
                <w:sz w:val="22"/>
                <w:szCs w:val="22"/>
              </w:rPr>
              <w:t xml:space="preserve"> [</w:t>
            </w:r>
            <w:proofErr w:type="spellStart"/>
            <w:r w:rsidRPr="00AC7B09">
              <w:rPr>
                <w:rFonts w:ascii="Calibri" w:hAnsi="Calibri"/>
                <w:b/>
                <w:sz w:val="22"/>
                <w:szCs w:val="22"/>
              </w:rPr>
              <w:t>dB</w:t>
            </w:r>
            <w:proofErr w:type="spellEnd"/>
            <w:r w:rsidRPr="00AC7B09">
              <w:rPr>
                <w:rFonts w:ascii="Calibri" w:hAnsi="Calibri"/>
                <w:b/>
                <w:sz w:val="22"/>
                <w:szCs w:val="22"/>
              </w:rPr>
              <w:t>]</w:t>
            </w:r>
          </w:p>
        </w:tc>
        <w:tc>
          <w:tcPr>
            <w:tcW w:w="921" w:type="dxa"/>
            <w:shd w:val="pct15" w:color="auto" w:fill="FFFFFF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C7B09">
              <w:rPr>
                <w:rFonts w:ascii="Calibri" w:hAnsi="Calibri"/>
                <w:b/>
                <w:sz w:val="22"/>
                <w:szCs w:val="22"/>
              </w:rPr>
              <w:t xml:space="preserve">ACR </w:t>
            </w:r>
            <w:proofErr w:type="spellStart"/>
            <w:r w:rsidRPr="00AC7B09">
              <w:rPr>
                <w:rFonts w:ascii="Calibri" w:hAnsi="Calibri"/>
                <w:b/>
                <w:sz w:val="22"/>
                <w:szCs w:val="22"/>
              </w:rPr>
              <w:t>powersum</w:t>
            </w:r>
            <w:proofErr w:type="spellEnd"/>
            <w:r w:rsidRPr="00AC7B09">
              <w:rPr>
                <w:rFonts w:ascii="Calibri" w:hAnsi="Calibri"/>
                <w:b/>
                <w:sz w:val="22"/>
                <w:szCs w:val="22"/>
              </w:rPr>
              <w:t xml:space="preserve"> [</w:t>
            </w:r>
            <w:proofErr w:type="spellStart"/>
            <w:r w:rsidRPr="00AC7B09">
              <w:rPr>
                <w:rFonts w:ascii="Calibri" w:hAnsi="Calibri"/>
                <w:b/>
                <w:sz w:val="22"/>
                <w:szCs w:val="22"/>
              </w:rPr>
              <w:t>dB</w:t>
            </w:r>
            <w:proofErr w:type="spellEnd"/>
            <w:r w:rsidRPr="00AC7B09">
              <w:rPr>
                <w:rFonts w:ascii="Calibri" w:hAnsi="Calibri"/>
                <w:b/>
                <w:sz w:val="22"/>
                <w:szCs w:val="22"/>
              </w:rPr>
              <w:t>]</w:t>
            </w:r>
          </w:p>
        </w:tc>
        <w:tc>
          <w:tcPr>
            <w:tcW w:w="921" w:type="dxa"/>
            <w:shd w:val="pct15" w:color="auto" w:fill="FFFFFF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C7B09">
              <w:rPr>
                <w:rFonts w:ascii="Calibri" w:hAnsi="Calibri"/>
                <w:b/>
                <w:sz w:val="22"/>
                <w:szCs w:val="22"/>
              </w:rPr>
              <w:t xml:space="preserve">ELFEXT </w:t>
            </w:r>
            <w:proofErr w:type="spellStart"/>
            <w:r w:rsidRPr="00AC7B09">
              <w:rPr>
                <w:rFonts w:ascii="Calibri" w:hAnsi="Calibri"/>
                <w:b/>
                <w:sz w:val="22"/>
                <w:szCs w:val="22"/>
              </w:rPr>
              <w:t>pr-pr</w:t>
            </w:r>
            <w:proofErr w:type="spellEnd"/>
            <w:r w:rsidRPr="00AC7B09">
              <w:rPr>
                <w:rFonts w:ascii="Calibri" w:hAnsi="Calibri"/>
                <w:b/>
                <w:sz w:val="22"/>
                <w:szCs w:val="22"/>
              </w:rPr>
              <w:t xml:space="preserve"> [</w:t>
            </w:r>
            <w:proofErr w:type="spellStart"/>
            <w:r w:rsidRPr="00AC7B09">
              <w:rPr>
                <w:rFonts w:ascii="Calibri" w:hAnsi="Calibri"/>
                <w:b/>
                <w:sz w:val="22"/>
                <w:szCs w:val="22"/>
              </w:rPr>
              <w:t>dB</w:t>
            </w:r>
            <w:proofErr w:type="spellEnd"/>
            <w:r w:rsidRPr="00AC7B09">
              <w:rPr>
                <w:rFonts w:ascii="Calibri" w:hAnsi="Calibri"/>
                <w:b/>
                <w:sz w:val="22"/>
                <w:szCs w:val="22"/>
              </w:rPr>
              <w:t>]</w:t>
            </w:r>
          </w:p>
        </w:tc>
        <w:tc>
          <w:tcPr>
            <w:tcW w:w="834" w:type="dxa"/>
            <w:shd w:val="pct15" w:color="auto" w:fill="FFFFFF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C7B09">
              <w:rPr>
                <w:rFonts w:ascii="Calibri" w:hAnsi="Calibri"/>
                <w:b/>
                <w:sz w:val="22"/>
                <w:szCs w:val="22"/>
              </w:rPr>
              <w:t xml:space="preserve">ELFEXT </w:t>
            </w:r>
            <w:proofErr w:type="spellStart"/>
            <w:r w:rsidRPr="00AC7B09">
              <w:rPr>
                <w:rFonts w:ascii="Calibri" w:hAnsi="Calibri"/>
                <w:b/>
                <w:sz w:val="22"/>
                <w:szCs w:val="22"/>
              </w:rPr>
              <w:t>powersum</w:t>
            </w:r>
            <w:proofErr w:type="spellEnd"/>
            <w:r w:rsidRPr="00AC7B09">
              <w:rPr>
                <w:rFonts w:ascii="Calibri" w:hAnsi="Calibri"/>
                <w:b/>
                <w:sz w:val="22"/>
                <w:szCs w:val="22"/>
              </w:rPr>
              <w:t xml:space="preserve"> [</w:t>
            </w:r>
            <w:proofErr w:type="spellStart"/>
            <w:r w:rsidRPr="00AC7B09">
              <w:rPr>
                <w:rFonts w:ascii="Calibri" w:hAnsi="Calibri"/>
                <w:b/>
                <w:sz w:val="22"/>
                <w:szCs w:val="22"/>
              </w:rPr>
              <w:t>dB</w:t>
            </w:r>
            <w:proofErr w:type="spellEnd"/>
            <w:r w:rsidRPr="00AC7B09">
              <w:rPr>
                <w:rFonts w:ascii="Calibri" w:hAnsi="Calibri"/>
                <w:b/>
                <w:sz w:val="22"/>
                <w:szCs w:val="22"/>
              </w:rPr>
              <w:t>]</w:t>
            </w:r>
          </w:p>
        </w:tc>
        <w:tc>
          <w:tcPr>
            <w:tcW w:w="851" w:type="dxa"/>
            <w:shd w:val="pct15" w:color="auto" w:fill="FFFFFF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C7B09">
              <w:rPr>
                <w:rFonts w:ascii="Calibri" w:hAnsi="Calibri"/>
                <w:b/>
                <w:sz w:val="22"/>
                <w:szCs w:val="22"/>
              </w:rPr>
              <w:t>Tłumienie odbić (Solid) [</w:t>
            </w:r>
            <w:proofErr w:type="spellStart"/>
            <w:r w:rsidRPr="00AC7B09">
              <w:rPr>
                <w:rFonts w:ascii="Calibri" w:hAnsi="Calibri"/>
                <w:b/>
                <w:sz w:val="22"/>
                <w:szCs w:val="22"/>
              </w:rPr>
              <w:t>dB</w:t>
            </w:r>
            <w:proofErr w:type="spellEnd"/>
            <w:r w:rsidRPr="00AC7B09">
              <w:rPr>
                <w:rFonts w:ascii="Calibri" w:hAnsi="Calibri"/>
                <w:b/>
                <w:sz w:val="22"/>
                <w:szCs w:val="22"/>
              </w:rPr>
              <w:t>]</w:t>
            </w:r>
          </w:p>
        </w:tc>
        <w:tc>
          <w:tcPr>
            <w:tcW w:w="1078" w:type="dxa"/>
            <w:shd w:val="pct15" w:color="auto" w:fill="FFFFFF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C7B09">
              <w:rPr>
                <w:rFonts w:ascii="Calibri" w:hAnsi="Calibri"/>
                <w:b/>
                <w:sz w:val="22"/>
                <w:szCs w:val="22"/>
              </w:rPr>
              <w:t>Tłumienie odbić (</w:t>
            </w:r>
            <w:proofErr w:type="spellStart"/>
            <w:r w:rsidRPr="00AC7B09">
              <w:rPr>
                <w:rFonts w:ascii="Calibri" w:hAnsi="Calibri"/>
                <w:b/>
                <w:sz w:val="22"/>
                <w:szCs w:val="22"/>
              </w:rPr>
              <w:t>stranded</w:t>
            </w:r>
            <w:proofErr w:type="spellEnd"/>
            <w:r w:rsidRPr="00AC7B09">
              <w:rPr>
                <w:rFonts w:ascii="Calibri" w:hAnsi="Calibri"/>
                <w:b/>
                <w:sz w:val="22"/>
                <w:szCs w:val="22"/>
              </w:rPr>
              <w:t>) [</w:t>
            </w:r>
            <w:proofErr w:type="spellStart"/>
            <w:r w:rsidRPr="00AC7B09">
              <w:rPr>
                <w:rFonts w:ascii="Calibri" w:hAnsi="Calibri"/>
                <w:b/>
                <w:sz w:val="22"/>
                <w:szCs w:val="22"/>
              </w:rPr>
              <w:t>dB</w:t>
            </w:r>
            <w:proofErr w:type="spellEnd"/>
            <w:r w:rsidRPr="00AC7B09">
              <w:rPr>
                <w:rFonts w:ascii="Calibri" w:hAnsi="Calibri"/>
                <w:b/>
                <w:sz w:val="22"/>
                <w:szCs w:val="22"/>
              </w:rPr>
              <w:t>]</w:t>
            </w:r>
          </w:p>
        </w:tc>
      </w:tr>
      <w:tr w:rsidR="007E1836" w:rsidRPr="00AC7B09" w:rsidTr="00515D02">
        <w:trPr>
          <w:jc w:val="center"/>
        </w:trPr>
        <w:tc>
          <w:tcPr>
            <w:tcW w:w="1346" w:type="dxa"/>
            <w:tcBorders>
              <w:bottom w:val="nil"/>
            </w:tcBorders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1,00</w:t>
            </w:r>
          </w:p>
        </w:tc>
        <w:tc>
          <w:tcPr>
            <w:tcW w:w="1134" w:type="dxa"/>
            <w:tcBorders>
              <w:bottom w:val="nil"/>
            </w:tcBorders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2,1</w:t>
            </w:r>
          </w:p>
        </w:tc>
        <w:tc>
          <w:tcPr>
            <w:tcW w:w="727" w:type="dxa"/>
            <w:tcBorders>
              <w:bottom w:val="nil"/>
            </w:tcBorders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74,3</w:t>
            </w:r>
          </w:p>
        </w:tc>
        <w:tc>
          <w:tcPr>
            <w:tcW w:w="637" w:type="dxa"/>
            <w:tcBorders>
              <w:bottom w:val="nil"/>
            </w:tcBorders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72,2</w:t>
            </w:r>
          </w:p>
        </w:tc>
        <w:tc>
          <w:tcPr>
            <w:tcW w:w="921" w:type="dxa"/>
            <w:tcBorders>
              <w:bottom w:val="nil"/>
            </w:tcBorders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72,3</w:t>
            </w:r>
          </w:p>
        </w:tc>
        <w:tc>
          <w:tcPr>
            <w:tcW w:w="921" w:type="dxa"/>
            <w:tcBorders>
              <w:bottom w:val="nil"/>
            </w:tcBorders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70,2</w:t>
            </w:r>
          </w:p>
        </w:tc>
        <w:tc>
          <w:tcPr>
            <w:tcW w:w="921" w:type="dxa"/>
            <w:tcBorders>
              <w:bottom w:val="nil"/>
            </w:tcBorders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67,8</w:t>
            </w:r>
          </w:p>
        </w:tc>
        <w:tc>
          <w:tcPr>
            <w:tcW w:w="834" w:type="dxa"/>
            <w:tcBorders>
              <w:bottom w:val="nil"/>
            </w:tcBorders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64,8</w:t>
            </w:r>
          </w:p>
        </w:tc>
        <w:tc>
          <w:tcPr>
            <w:tcW w:w="851" w:type="dxa"/>
            <w:tcBorders>
              <w:bottom w:val="nil"/>
            </w:tcBorders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078" w:type="dxa"/>
            <w:tcBorders>
              <w:bottom w:val="nil"/>
            </w:tcBorders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-</w:t>
            </w:r>
          </w:p>
        </w:tc>
      </w:tr>
      <w:tr w:rsidR="007E1836" w:rsidRPr="00AC7B09" w:rsidTr="00515D02">
        <w:trPr>
          <w:jc w:val="center"/>
        </w:trPr>
        <w:tc>
          <w:tcPr>
            <w:tcW w:w="1346" w:type="dxa"/>
            <w:shd w:val="pct15" w:color="auto" w:fill="FFFFFF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4,00</w:t>
            </w:r>
          </w:p>
        </w:tc>
        <w:tc>
          <w:tcPr>
            <w:tcW w:w="1134" w:type="dxa"/>
            <w:shd w:val="pct15" w:color="auto" w:fill="FFFFFF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3,8</w:t>
            </w:r>
          </w:p>
        </w:tc>
        <w:tc>
          <w:tcPr>
            <w:tcW w:w="727" w:type="dxa"/>
            <w:shd w:val="pct15" w:color="auto" w:fill="FFFFFF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65,3</w:t>
            </w:r>
          </w:p>
        </w:tc>
        <w:tc>
          <w:tcPr>
            <w:tcW w:w="637" w:type="dxa"/>
            <w:shd w:val="pct15" w:color="auto" w:fill="FFFFFF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61,4</w:t>
            </w:r>
          </w:p>
        </w:tc>
        <w:tc>
          <w:tcPr>
            <w:tcW w:w="921" w:type="dxa"/>
            <w:shd w:val="pct15" w:color="auto" w:fill="FFFFFF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63,3</w:t>
            </w:r>
          </w:p>
        </w:tc>
        <w:tc>
          <w:tcPr>
            <w:tcW w:w="921" w:type="dxa"/>
            <w:shd w:val="pct15" w:color="auto" w:fill="FFFFFF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59,4</w:t>
            </w:r>
          </w:p>
        </w:tc>
        <w:tc>
          <w:tcPr>
            <w:tcW w:w="921" w:type="dxa"/>
            <w:shd w:val="pct15" w:color="auto" w:fill="FFFFFF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55,8</w:t>
            </w:r>
          </w:p>
        </w:tc>
        <w:tc>
          <w:tcPr>
            <w:tcW w:w="834" w:type="dxa"/>
            <w:shd w:val="pct15" w:color="auto" w:fill="FFFFFF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52,8</w:t>
            </w:r>
          </w:p>
        </w:tc>
        <w:tc>
          <w:tcPr>
            <w:tcW w:w="851" w:type="dxa"/>
            <w:shd w:val="pct15" w:color="auto" w:fill="FFFFFF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23,0</w:t>
            </w:r>
          </w:p>
        </w:tc>
        <w:tc>
          <w:tcPr>
            <w:tcW w:w="1078" w:type="dxa"/>
            <w:shd w:val="pct15" w:color="auto" w:fill="FFFFFF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23,0</w:t>
            </w:r>
          </w:p>
        </w:tc>
      </w:tr>
      <w:tr w:rsidR="007E1836" w:rsidRPr="00AC7B09" w:rsidTr="00515D02">
        <w:trPr>
          <w:jc w:val="center"/>
        </w:trPr>
        <w:tc>
          <w:tcPr>
            <w:tcW w:w="1346" w:type="dxa"/>
            <w:shd w:val="clear" w:color="auto" w:fill="FFFFFF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10,00</w:t>
            </w:r>
          </w:p>
        </w:tc>
        <w:tc>
          <w:tcPr>
            <w:tcW w:w="1134" w:type="dxa"/>
            <w:shd w:val="clear" w:color="auto" w:fill="FFFFFF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6,0</w:t>
            </w:r>
          </w:p>
        </w:tc>
        <w:tc>
          <w:tcPr>
            <w:tcW w:w="727" w:type="dxa"/>
            <w:shd w:val="clear" w:color="auto" w:fill="FFFFFF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59,3</w:t>
            </w:r>
          </w:p>
        </w:tc>
        <w:tc>
          <w:tcPr>
            <w:tcW w:w="637" w:type="dxa"/>
            <w:shd w:val="clear" w:color="auto" w:fill="FFFFFF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53,3</w:t>
            </w:r>
          </w:p>
        </w:tc>
        <w:tc>
          <w:tcPr>
            <w:tcW w:w="921" w:type="dxa"/>
            <w:shd w:val="clear" w:color="auto" w:fill="FFFFFF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57,3</w:t>
            </w:r>
          </w:p>
        </w:tc>
        <w:tc>
          <w:tcPr>
            <w:tcW w:w="921" w:type="dxa"/>
            <w:shd w:val="clear" w:color="auto" w:fill="FFFFFF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51,3</w:t>
            </w:r>
          </w:p>
        </w:tc>
        <w:tc>
          <w:tcPr>
            <w:tcW w:w="921" w:type="dxa"/>
            <w:shd w:val="clear" w:color="auto" w:fill="FFFFFF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47,8</w:t>
            </w:r>
          </w:p>
        </w:tc>
        <w:tc>
          <w:tcPr>
            <w:tcW w:w="834" w:type="dxa"/>
            <w:shd w:val="clear" w:color="auto" w:fill="FFFFFF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44,8</w:t>
            </w:r>
          </w:p>
        </w:tc>
        <w:tc>
          <w:tcPr>
            <w:tcW w:w="851" w:type="dxa"/>
            <w:shd w:val="clear" w:color="auto" w:fill="FFFFFF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25,0</w:t>
            </w:r>
          </w:p>
        </w:tc>
        <w:tc>
          <w:tcPr>
            <w:tcW w:w="1078" w:type="dxa"/>
            <w:shd w:val="clear" w:color="auto" w:fill="FFFFFF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25,0</w:t>
            </w:r>
          </w:p>
        </w:tc>
      </w:tr>
      <w:tr w:rsidR="007E1836" w:rsidRPr="00AC7B09" w:rsidTr="00515D02">
        <w:trPr>
          <w:jc w:val="center"/>
        </w:trPr>
        <w:tc>
          <w:tcPr>
            <w:tcW w:w="1346" w:type="dxa"/>
            <w:shd w:val="clear" w:color="auto" w:fill="D9D9D9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16,00</w:t>
            </w:r>
          </w:p>
        </w:tc>
        <w:tc>
          <w:tcPr>
            <w:tcW w:w="1134" w:type="dxa"/>
            <w:shd w:val="clear" w:color="auto" w:fill="D9D9D9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7,6</w:t>
            </w:r>
          </w:p>
        </w:tc>
        <w:tc>
          <w:tcPr>
            <w:tcW w:w="727" w:type="dxa"/>
            <w:shd w:val="clear" w:color="auto" w:fill="D9D9D9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56,2</w:t>
            </w:r>
          </w:p>
        </w:tc>
        <w:tc>
          <w:tcPr>
            <w:tcW w:w="637" w:type="dxa"/>
            <w:shd w:val="clear" w:color="auto" w:fill="D9D9D9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48,6</w:t>
            </w:r>
          </w:p>
        </w:tc>
        <w:tc>
          <w:tcPr>
            <w:tcW w:w="921" w:type="dxa"/>
            <w:shd w:val="clear" w:color="auto" w:fill="D9D9D9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54,2</w:t>
            </w:r>
          </w:p>
        </w:tc>
        <w:tc>
          <w:tcPr>
            <w:tcW w:w="921" w:type="dxa"/>
            <w:shd w:val="clear" w:color="auto" w:fill="D9D9D9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46,6</w:t>
            </w:r>
          </w:p>
        </w:tc>
        <w:tc>
          <w:tcPr>
            <w:tcW w:w="921" w:type="dxa"/>
            <w:shd w:val="clear" w:color="auto" w:fill="D9D9D9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43,7</w:t>
            </w:r>
          </w:p>
        </w:tc>
        <w:tc>
          <w:tcPr>
            <w:tcW w:w="834" w:type="dxa"/>
            <w:shd w:val="clear" w:color="auto" w:fill="D9D9D9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40,7</w:t>
            </w:r>
          </w:p>
        </w:tc>
        <w:tc>
          <w:tcPr>
            <w:tcW w:w="851" w:type="dxa"/>
            <w:shd w:val="clear" w:color="auto" w:fill="D9D9D9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25,0</w:t>
            </w:r>
          </w:p>
        </w:tc>
        <w:tc>
          <w:tcPr>
            <w:tcW w:w="1078" w:type="dxa"/>
            <w:shd w:val="clear" w:color="auto" w:fill="D9D9D9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25,0</w:t>
            </w:r>
          </w:p>
        </w:tc>
      </w:tr>
      <w:tr w:rsidR="007E1836" w:rsidRPr="00AC7B09" w:rsidTr="00515D02">
        <w:trPr>
          <w:jc w:val="center"/>
        </w:trPr>
        <w:tc>
          <w:tcPr>
            <w:tcW w:w="1346" w:type="dxa"/>
            <w:shd w:val="clear" w:color="auto" w:fill="FFFFFF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20,00</w:t>
            </w:r>
          </w:p>
        </w:tc>
        <w:tc>
          <w:tcPr>
            <w:tcW w:w="1134" w:type="dxa"/>
            <w:shd w:val="clear" w:color="auto" w:fill="FFFFFF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8,5</w:t>
            </w:r>
          </w:p>
        </w:tc>
        <w:tc>
          <w:tcPr>
            <w:tcW w:w="727" w:type="dxa"/>
            <w:shd w:val="clear" w:color="auto" w:fill="FFFFFF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54,8</w:t>
            </w:r>
          </w:p>
        </w:tc>
        <w:tc>
          <w:tcPr>
            <w:tcW w:w="637" w:type="dxa"/>
            <w:shd w:val="clear" w:color="auto" w:fill="FFFFFF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46,3</w:t>
            </w:r>
          </w:p>
        </w:tc>
        <w:tc>
          <w:tcPr>
            <w:tcW w:w="921" w:type="dxa"/>
            <w:shd w:val="clear" w:color="auto" w:fill="FFFFFF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52,8</w:t>
            </w:r>
          </w:p>
        </w:tc>
        <w:tc>
          <w:tcPr>
            <w:tcW w:w="921" w:type="dxa"/>
            <w:shd w:val="clear" w:color="auto" w:fill="FFFFFF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44,3</w:t>
            </w:r>
          </w:p>
        </w:tc>
        <w:tc>
          <w:tcPr>
            <w:tcW w:w="921" w:type="dxa"/>
            <w:shd w:val="clear" w:color="auto" w:fill="FFFFFF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41,8</w:t>
            </w:r>
          </w:p>
        </w:tc>
        <w:tc>
          <w:tcPr>
            <w:tcW w:w="834" w:type="dxa"/>
            <w:shd w:val="clear" w:color="auto" w:fill="FFFFFF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38,8</w:t>
            </w:r>
          </w:p>
        </w:tc>
        <w:tc>
          <w:tcPr>
            <w:tcW w:w="851" w:type="dxa"/>
            <w:shd w:val="clear" w:color="auto" w:fill="FFFFFF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25,0</w:t>
            </w:r>
          </w:p>
        </w:tc>
        <w:tc>
          <w:tcPr>
            <w:tcW w:w="1078" w:type="dxa"/>
            <w:shd w:val="clear" w:color="auto" w:fill="FFFFFF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25,0</w:t>
            </w:r>
          </w:p>
        </w:tc>
      </w:tr>
      <w:tr w:rsidR="007E1836" w:rsidRPr="00AC7B09" w:rsidTr="00515D02">
        <w:trPr>
          <w:jc w:val="center"/>
        </w:trPr>
        <w:tc>
          <w:tcPr>
            <w:tcW w:w="1346" w:type="dxa"/>
            <w:shd w:val="clear" w:color="auto" w:fill="D9D9D9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31,25</w:t>
            </w:r>
          </w:p>
        </w:tc>
        <w:tc>
          <w:tcPr>
            <w:tcW w:w="1134" w:type="dxa"/>
            <w:shd w:val="clear" w:color="auto" w:fill="D9D9D9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10,7</w:t>
            </w:r>
          </w:p>
        </w:tc>
        <w:tc>
          <w:tcPr>
            <w:tcW w:w="727" w:type="dxa"/>
            <w:shd w:val="clear" w:color="auto" w:fill="D9D9D9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51,9</w:t>
            </w:r>
          </w:p>
        </w:tc>
        <w:tc>
          <w:tcPr>
            <w:tcW w:w="637" w:type="dxa"/>
            <w:shd w:val="clear" w:color="auto" w:fill="D9D9D9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41,1</w:t>
            </w:r>
          </w:p>
        </w:tc>
        <w:tc>
          <w:tcPr>
            <w:tcW w:w="921" w:type="dxa"/>
            <w:shd w:val="clear" w:color="auto" w:fill="D9D9D9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49,9</w:t>
            </w:r>
          </w:p>
        </w:tc>
        <w:tc>
          <w:tcPr>
            <w:tcW w:w="921" w:type="dxa"/>
            <w:shd w:val="clear" w:color="auto" w:fill="D9D9D9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39,1</w:t>
            </w:r>
          </w:p>
        </w:tc>
        <w:tc>
          <w:tcPr>
            <w:tcW w:w="921" w:type="dxa"/>
            <w:shd w:val="clear" w:color="auto" w:fill="D9D9D9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37,9</w:t>
            </w:r>
          </w:p>
        </w:tc>
        <w:tc>
          <w:tcPr>
            <w:tcW w:w="834" w:type="dxa"/>
            <w:shd w:val="clear" w:color="auto" w:fill="D9D9D9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34,9</w:t>
            </w:r>
          </w:p>
        </w:tc>
        <w:tc>
          <w:tcPr>
            <w:tcW w:w="851" w:type="dxa"/>
            <w:shd w:val="clear" w:color="auto" w:fill="D9D9D9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23,6</w:t>
            </w:r>
          </w:p>
        </w:tc>
        <w:tc>
          <w:tcPr>
            <w:tcW w:w="1078" w:type="dxa"/>
            <w:shd w:val="clear" w:color="auto" w:fill="D9D9D9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23,3</w:t>
            </w:r>
          </w:p>
        </w:tc>
      </w:tr>
      <w:tr w:rsidR="007E1836" w:rsidRPr="00AC7B09" w:rsidTr="00515D02">
        <w:trPr>
          <w:jc w:val="center"/>
        </w:trPr>
        <w:tc>
          <w:tcPr>
            <w:tcW w:w="1346" w:type="dxa"/>
            <w:shd w:val="clear" w:color="auto" w:fill="FFFFFF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62,50</w:t>
            </w:r>
          </w:p>
        </w:tc>
        <w:tc>
          <w:tcPr>
            <w:tcW w:w="1134" w:type="dxa"/>
            <w:shd w:val="clear" w:color="auto" w:fill="FFFFFF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15,5</w:t>
            </w:r>
          </w:p>
        </w:tc>
        <w:tc>
          <w:tcPr>
            <w:tcW w:w="727" w:type="dxa"/>
            <w:shd w:val="clear" w:color="auto" w:fill="FFFFFF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47,4</w:t>
            </w:r>
          </w:p>
        </w:tc>
        <w:tc>
          <w:tcPr>
            <w:tcW w:w="637" w:type="dxa"/>
            <w:shd w:val="clear" w:color="auto" w:fill="FFFFFF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31,9</w:t>
            </w:r>
          </w:p>
        </w:tc>
        <w:tc>
          <w:tcPr>
            <w:tcW w:w="921" w:type="dxa"/>
            <w:shd w:val="clear" w:color="auto" w:fill="FFFFFF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45,4</w:t>
            </w:r>
          </w:p>
        </w:tc>
        <w:tc>
          <w:tcPr>
            <w:tcW w:w="921" w:type="dxa"/>
            <w:shd w:val="clear" w:color="auto" w:fill="FFFFFF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29,9</w:t>
            </w:r>
          </w:p>
        </w:tc>
        <w:tc>
          <w:tcPr>
            <w:tcW w:w="921" w:type="dxa"/>
            <w:shd w:val="clear" w:color="auto" w:fill="FFFFFF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31,9</w:t>
            </w:r>
          </w:p>
        </w:tc>
        <w:tc>
          <w:tcPr>
            <w:tcW w:w="834" w:type="dxa"/>
            <w:shd w:val="clear" w:color="auto" w:fill="FFFFFF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28,9</w:t>
            </w:r>
          </w:p>
        </w:tc>
        <w:tc>
          <w:tcPr>
            <w:tcW w:w="851" w:type="dxa"/>
            <w:shd w:val="clear" w:color="auto" w:fill="FFFFFF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21,5</w:t>
            </w:r>
          </w:p>
        </w:tc>
        <w:tc>
          <w:tcPr>
            <w:tcW w:w="1078" w:type="dxa"/>
            <w:shd w:val="clear" w:color="auto" w:fill="FFFFFF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20,8</w:t>
            </w:r>
          </w:p>
        </w:tc>
      </w:tr>
      <w:tr w:rsidR="007E1836" w:rsidRPr="00AC7B09" w:rsidTr="00515D02">
        <w:trPr>
          <w:jc w:val="center"/>
        </w:trPr>
        <w:tc>
          <w:tcPr>
            <w:tcW w:w="1346" w:type="dxa"/>
            <w:shd w:val="clear" w:color="auto" w:fill="D9D9D9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100,00</w:t>
            </w:r>
          </w:p>
        </w:tc>
        <w:tc>
          <w:tcPr>
            <w:tcW w:w="1134" w:type="dxa"/>
            <w:shd w:val="clear" w:color="auto" w:fill="D9D9D9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19,9</w:t>
            </w:r>
          </w:p>
        </w:tc>
        <w:tc>
          <w:tcPr>
            <w:tcW w:w="727" w:type="dxa"/>
            <w:shd w:val="clear" w:color="auto" w:fill="D9D9D9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44,3</w:t>
            </w:r>
          </w:p>
        </w:tc>
        <w:tc>
          <w:tcPr>
            <w:tcW w:w="637" w:type="dxa"/>
            <w:shd w:val="clear" w:color="auto" w:fill="D9D9D9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24,4</w:t>
            </w:r>
          </w:p>
        </w:tc>
        <w:tc>
          <w:tcPr>
            <w:tcW w:w="921" w:type="dxa"/>
            <w:shd w:val="clear" w:color="auto" w:fill="D9D9D9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42,3</w:t>
            </w:r>
          </w:p>
        </w:tc>
        <w:tc>
          <w:tcPr>
            <w:tcW w:w="921" w:type="dxa"/>
            <w:shd w:val="clear" w:color="auto" w:fill="D9D9D9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22,4</w:t>
            </w:r>
          </w:p>
        </w:tc>
        <w:tc>
          <w:tcPr>
            <w:tcW w:w="921" w:type="dxa"/>
            <w:shd w:val="clear" w:color="auto" w:fill="D9D9D9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27,8</w:t>
            </w:r>
          </w:p>
        </w:tc>
        <w:tc>
          <w:tcPr>
            <w:tcW w:w="834" w:type="dxa"/>
            <w:shd w:val="clear" w:color="auto" w:fill="D9D9D9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24,8</w:t>
            </w:r>
          </w:p>
        </w:tc>
        <w:tc>
          <w:tcPr>
            <w:tcW w:w="851" w:type="dxa"/>
            <w:shd w:val="clear" w:color="auto" w:fill="D9D9D9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20,1</w:t>
            </w:r>
          </w:p>
        </w:tc>
        <w:tc>
          <w:tcPr>
            <w:tcW w:w="1078" w:type="dxa"/>
            <w:shd w:val="clear" w:color="auto" w:fill="D9D9D9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19,0</w:t>
            </w:r>
          </w:p>
        </w:tc>
      </w:tr>
      <w:tr w:rsidR="007E1836" w:rsidRPr="00AC7B09" w:rsidTr="00515D02">
        <w:trPr>
          <w:jc w:val="center"/>
        </w:trPr>
        <w:tc>
          <w:tcPr>
            <w:tcW w:w="1346" w:type="dxa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125,00</w:t>
            </w:r>
          </w:p>
        </w:tc>
        <w:tc>
          <w:tcPr>
            <w:tcW w:w="1134" w:type="dxa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22,5</w:t>
            </w:r>
          </w:p>
        </w:tc>
        <w:tc>
          <w:tcPr>
            <w:tcW w:w="727" w:type="dxa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42,8</w:t>
            </w:r>
          </w:p>
        </w:tc>
        <w:tc>
          <w:tcPr>
            <w:tcW w:w="637" w:type="dxa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20,4</w:t>
            </w:r>
          </w:p>
        </w:tc>
        <w:tc>
          <w:tcPr>
            <w:tcW w:w="921" w:type="dxa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40,8</w:t>
            </w:r>
          </w:p>
        </w:tc>
        <w:tc>
          <w:tcPr>
            <w:tcW w:w="921" w:type="dxa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18,4</w:t>
            </w:r>
          </w:p>
        </w:tc>
        <w:tc>
          <w:tcPr>
            <w:tcW w:w="921" w:type="dxa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25,9</w:t>
            </w:r>
          </w:p>
        </w:tc>
        <w:tc>
          <w:tcPr>
            <w:tcW w:w="834" w:type="dxa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22,9</w:t>
            </w:r>
          </w:p>
        </w:tc>
        <w:tc>
          <w:tcPr>
            <w:tcW w:w="851" w:type="dxa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19,4</w:t>
            </w:r>
          </w:p>
        </w:tc>
        <w:tc>
          <w:tcPr>
            <w:tcW w:w="1078" w:type="dxa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18,2</w:t>
            </w:r>
          </w:p>
        </w:tc>
      </w:tr>
      <w:tr w:rsidR="007E1836" w:rsidRPr="00AC7B09" w:rsidTr="00515D02">
        <w:trPr>
          <w:jc w:val="center"/>
        </w:trPr>
        <w:tc>
          <w:tcPr>
            <w:tcW w:w="1346" w:type="dxa"/>
            <w:shd w:val="clear" w:color="auto" w:fill="D9D9D9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155,52</w:t>
            </w:r>
          </w:p>
        </w:tc>
        <w:tc>
          <w:tcPr>
            <w:tcW w:w="1134" w:type="dxa"/>
            <w:shd w:val="clear" w:color="auto" w:fill="D9D9D9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25,3</w:t>
            </w:r>
          </w:p>
        </w:tc>
        <w:tc>
          <w:tcPr>
            <w:tcW w:w="727" w:type="dxa"/>
            <w:shd w:val="clear" w:color="auto" w:fill="D9D9D9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41,4</w:t>
            </w:r>
          </w:p>
        </w:tc>
        <w:tc>
          <w:tcPr>
            <w:tcW w:w="637" w:type="dxa"/>
            <w:shd w:val="clear" w:color="auto" w:fill="D9D9D9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16,1</w:t>
            </w:r>
          </w:p>
        </w:tc>
        <w:tc>
          <w:tcPr>
            <w:tcW w:w="921" w:type="dxa"/>
            <w:shd w:val="clear" w:color="auto" w:fill="D9D9D9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39,4</w:t>
            </w:r>
          </w:p>
        </w:tc>
        <w:tc>
          <w:tcPr>
            <w:tcW w:w="921" w:type="dxa"/>
            <w:shd w:val="clear" w:color="auto" w:fill="D9D9D9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14,1</w:t>
            </w:r>
          </w:p>
        </w:tc>
        <w:tc>
          <w:tcPr>
            <w:tcW w:w="921" w:type="dxa"/>
            <w:shd w:val="clear" w:color="auto" w:fill="D9D9D9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24,0</w:t>
            </w:r>
          </w:p>
        </w:tc>
        <w:tc>
          <w:tcPr>
            <w:tcW w:w="834" w:type="dxa"/>
            <w:shd w:val="clear" w:color="auto" w:fill="D9D9D9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21,0</w:t>
            </w:r>
          </w:p>
        </w:tc>
        <w:tc>
          <w:tcPr>
            <w:tcW w:w="851" w:type="dxa"/>
            <w:shd w:val="clear" w:color="auto" w:fill="D9D9D9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18,8</w:t>
            </w:r>
          </w:p>
        </w:tc>
        <w:tc>
          <w:tcPr>
            <w:tcW w:w="1078" w:type="dxa"/>
            <w:shd w:val="clear" w:color="auto" w:fill="D9D9D9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17,4</w:t>
            </w:r>
          </w:p>
        </w:tc>
      </w:tr>
      <w:tr w:rsidR="007E1836" w:rsidRPr="00AC7B09" w:rsidTr="00515D02">
        <w:trPr>
          <w:jc w:val="center"/>
        </w:trPr>
        <w:tc>
          <w:tcPr>
            <w:tcW w:w="1346" w:type="dxa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175,00</w:t>
            </w:r>
          </w:p>
        </w:tc>
        <w:tc>
          <w:tcPr>
            <w:tcW w:w="1134" w:type="dxa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27,1</w:t>
            </w:r>
          </w:p>
        </w:tc>
        <w:tc>
          <w:tcPr>
            <w:tcW w:w="727" w:type="dxa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40,7</w:t>
            </w:r>
          </w:p>
        </w:tc>
        <w:tc>
          <w:tcPr>
            <w:tcW w:w="637" w:type="dxa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13,6</w:t>
            </w:r>
          </w:p>
        </w:tc>
        <w:tc>
          <w:tcPr>
            <w:tcW w:w="921" w:type="dxa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38,7</w:t>
            </w:r>
          </w:p>
        </w:tc>
        <w:tc>
          <w:tcPr>
            <w:tcW w:w="921" w:type="dxa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11,6</w:t>
            </w:r>
          </w:p>
        </w:tc>
        <w:tc>
          <w:tcPr>
            <w:tcW w:w="921" w:type="dxa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22,9</w:t>
            </w:r>
          </w:p>
        </w:tc>
        <w:tc>
          <w:tcPr>
            <w:tcW w:w="834" w:type="dxa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19,9</w:t>
            </w:r>
          </w:p>
        </w:tc>
        <w:tc>
          <w:tcPr>
            <w:tcW w:w="851" w:type="dxa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18,4</w:t>
            </w:r>
          </w:p>
        </w:tc>
        <w:tc>
          <w:tcPr>
            <w:tcW w:w="1078" w:type="dxa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16,9</w:t>
            </w:r>
          </w:p>
        </w:tc>
      </w:tr>
      <w:tr w:rsidR="007E1836" w:rsidRPr="00AC7B09" w:rsidTr="00515D02">
        <w:trPr>
          <w:jc w:val="center"/>
        </w:trPr>
        <w:tc>
          <w:tcPr>
            <w:tcW w:w="1346" w:type="dxa"/>
            <w:shd w:val="clear" w:color="auto" w:fill="D9D9D9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200,00</w:t>
            </w:r>
          </w:p>
        </w:tc>
        <w:tc>
          <w:tcPr>
            <w:tcW w:w="1134" w:type="dxa"/>
            <w:shd w:val="clear" w:color="auto" w:fill="D9D9D9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29,1</w:t>
            </w:r>
          </w:p>
        </w:tc>
        <w:tc>
          <w:tcPr>
            <w:tcW w:w="727" w:type="dxa"/>
            <w:shd w:val="clear" w:color="auto" w:fill="D9D9D9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39,8</w:t>
            </w:r>
          </w:p>
        </w:tc>
        <w:tc>
          <w:tcPr>
            <w:tcW w:w="637" w:type="dxa"/>
            <w:shd w:val="clear" w:color="auto" w:fill="D9D9D9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10,6</w:t>
            </w:r>
          </w:p>
        </w:tc>
        <w:tc>
          <w:tcPr>
            <w:tcW w:w="921" w:type="dxa"/>
            <w:shd w:val="clear" w:color="auto" w:fill="D9D9D9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37,8</w:t>
            </w:r>
          </w:p>
        </w:tc>
        <w:tc>
          <w:tcPr>
            <w:tcW w:w="921" w:type="dxa"/>
            <w:shd w:val="clear" w:color="auto" w:fill="D9D9D9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8,6</w:t>
            </w:r>
          </w:p>
        </w:tc>
        <w:tc>
          <w:tcPr>
            <w:tcW w:w="921" w:type="dxa"/>
            <w:shd w:val="clear" w:color="auto" w:fill="D9D9D9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21,8</w:t>
            </w:r>
          </w:p>
        </w:tc>
        <w:tc>
          <w:tcPr>
            <w:tcW w:w="834" w:type="dxa"/>
            <w:shd w:val="clear" w:color="auto" w:fill="D9D9D9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18,8</w:t>
            </w:r>
          </w:p>
        </w:tc>
        <w:tc>
          <w:tcPr>
            <w:tcW w:w="851" w:type="dxa"/>
            <w:shd w:val="clear" w:color="auto" w:fill="D9D9D9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18,0</w:t>
            </w:r>
          </w:p>
        </w:tc>
        <w:tc>
          <w:tcPr>
            <w:tcW w:w="1078" w:type="dxa"/>
            <w:shd w:val="clear" w:color="auto" w:fill="D9D9D9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16,4</w:t>
            </w:r>
          </w:p>
        </w:tc>
      </w:tr>
      <w:tr w:rsidR="007E1836" w:rsidRPr="00AC7B09" w:rsidTr="00515D02">
        <w:trPr>
          <w:jc w:val="center"/>
        </w:trPr>
        <w:tc>
          <w:tcPr>
            <w:tcW w:w="1346" w:type="dxa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250,00</w:t>
            </w:r>
          </w:p>
        </w:tc>
        <w:tc>
          <w:tcPr>
            <w:tcW w:w="1134" w:type="dxa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33,0</w:t>
            </w:r>
          </w:p>
        </w:tc>
        <w:tc>
          <w:tcPr>
            <w:tcW w:w="727" w:type="dxa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38,3</w:t>
            </w:r>
          </w:p>
        </w:tc>
        <w:tc>
          <w:tcPr>
            <w:tcW w:w="637" w:type="dxa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5,3</w:t>
            </w:r>
          </w:p>
        </w:tc>
        <w:tc>
          <w:tcPr>
            <w:tcW w:w="921" w:type="dxa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36,3</w:t>
            </w:r>
          </w:p>
        </w:tc>
        <w:tc>
          <w:tcPr>
            <w:tcW w:w="921" w:type="dxa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3,3</w:t>
            </w:r>
          </w:p>
        </w:tc>
        <w:tc>
          <w:tcPr>
            <w:tcW w:w="921" w:type="dxa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19,8</w:t>
            </w:r>
          </w:p>
        </w:tc>
        <w:tc>
          <w:tcPr>
            <w:tcW w:w="834" w:type="dxa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16,8</w:t>
            </w:r>
          </w:p>
        </w:tc>
        <w:tc>
          <w:tcPr>
            <w:tcW w:w="851" w:type="dxa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17,3</w:t>
            </w:r>
          </w:p>
        </w:tc>
        <w:tc>
          <w:tcPr>
            <w:tcW w:w="1078" w:type="dxa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15,6</w:t>
            </w:r>
          </w:p>
        </w:tc>
      </w:tr>
    </w:tbl>
    <w:p w:rsidR="007E1836" w:rsidRPr="00AC7B09" w:rsidRDefault="007E1836" w:rsidP="00AC7B09">
      <w:pPr>
        <w:spacing w:after="0" w:line="240" w:lineRule="auto"/>
        <w:ind w:left="1090"/>
        <w:jc w:val="both"/>
        <w:rPr>
          <w:color w:val="000000"/>
        </w:rPr>
      </w:pPr>
    </w:p>
    <w:p w:rsidR="007E1836" w:rsidRPr="00AC7B09" w:rsidRDefault="007E1836" w:rsidP="00AC7B09">
      <w:pPr>
        <w:pStyle w:val="Tekstpodstawowy2"/>
        <w:spacing w:after="0" w:line="240" w:lineRule="auto"/>
        <w:jc w:val="center"/>
        <w:rPr>
          <w:rFonts w:ascii="Calibri" w:hAnsi="Calibri"/>
          <w:sz w:val="22"/>
          <w:szCs w:val="22"/>
        </w:rPr>
      </w:pPr>
      <w:r w:rsidRPr="00AC7B09">
        <w:rPr>
          <w:rFonts w:ascii="Calibri" w:hAnsi="Calibri"/>
          <w:b/>
          <w:sz w:val="22"/>
          <w:szCs w:val="22"/>
        </w:rPr>
        <w:t>TABELA 3.</w:t>
      </w:r>
      <w:r w:rsidRPr="00AC7B09">
        <w:rPr>
          <w:rFonts w:ascii="Calibri" w:hAnsi="Calibri"/>
          <w:sz w:val="22"/>
          <w:szCs w:val="22"/>
        </w:rPr>
        <w:t xml:space="preserve"> </w:t>
      </w:r>
      <w:r w:rsidRPr="00AC7B09">
        <w:rPr>
          <w:rFonts w:ascii="Calibri" w:hAnsi="Calibri"/>
          <w:i/>
          <w:sz w:val="22"/>
          <w:szCs w:val="22"/>
        </w:rPr>
        <w:t>Wartość parametru NEXT kabla krosowego dla kategorii 6 normy ISO/IEC 11801 2002.</w:t>
      </w:r>
    </w:p>
    <w:tbl>
      <w:tblPr>
        <w:tblW w:w="5110" w:type="dxa"/>
        <w:jc w:val="center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884"/>
        <w:gridCol w:w="977"/>
        <w:gridCol w:w="823"/>
        <w:gridCol w:w="1080"/>
      </w:tblGrid>
      <w:tr w:rsidR="007E1836" w:rsidRPr="00AC7B09" w:rsidTr="00515D02">
        <w:trPr>
          <w:cantSplit/>
          <w:jc w:val="center"/>
        </w:trPr>
        <w:tc>
          <w:tcPr>
            <w:tcW w:w="5110" w:type="dxa"/>
            <w:gridSpan w:val="5"/>
            <w:tcBorders>
              <w:bottom w:val="nil"/>
            </w:tcBorders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C7B09">
              <w:rPr>
                <w:rFonts w:ascii="Calibri" w:hAnsi="Calibri"/>
                <w:b/>
                <w:sz w:val="22"/>
                <w:szCs w:val="22"/>
              </w:rPr>
              <w:t>NEXT, kabel krosowy kat.6</w:t>
            </w:r>
          </w:p>
          <w:p w:rsidR="007E1836" w:rsidRPr="00AC7B09" w:rsidRDefault="007E1836" w:rsidP="00AC7B09">
            <w:pPr>
              <w:pStyle w:val="Tekstpodstawowy2"/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7E1836" w:rsidRPr="00AC7B09" w:rsidTr="00515D02">
        <w:trPr>
          <w:jc w:val="center"/>
        </w:trPr>
        <w:tc>
          <w:tcPr>
            <w:tcW w:w="1346" w:type="dxa"/>
            <w:shd w:val="pct15" w:color="auto" w:fill="FFFFFF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C7B09">
              <w:rPr>
                <w:rFonts w:ascii="Calibri" w:hAnsi="Calibri"/>
                <w:b/>
                <w:sz w:val="22"/>
                <w:szCs w:val="22"/>
              </w:rPr>
              <w:t>Częstotliwość [MHz]</w:t>
            </w:r>
          </w:p>
        </w:tc>
        <w:tc>
          <w:tcPr>
            <w:tcW w:w="884" w:type="dxa"/>
            <w:shd w:val="pct15" w:color="auto" w:fill="FFFFFF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C7B09">
              <w:rPr>
                <w:rFonts w:ascii="Calibri" w:hAnsi="Calibri"/>
                <w:b/>
                <w:sz w:val="22"/>
                <w:szCs w:val="22"/>
              </w:rPr>
              <w:t>1m</w:t>
            </w:r>
          </w:p>
        </w:tc>
        <w:tc>
          <w:tcPr>
            <w:tcW w:w="977" w:type="dxa"/>
            <w:shd w:val="pct15" w:color="auto" w:fill="FFFFFF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C7B09">
              <w:rPr>
                <w:rFonts w:ascii="Calibri" w:hAnsi="Calibri"/>
                <w:b/>
                <w:sz w:val="22"/>
                <w:szCs w:val="22"/>
              </w:rPr>
              <w:t>2m</w:t>
            </w:r>
          </w:p>
        </w:tc>
        <w:tc>
          <w:tcPr>
            <w:tcW w:w="823" w:type="dxa"/>
            <w:shd w:val="pct15" w:color="auto" w:fill="FFFFFF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C7B09">
              <w:rPr>
                <w:rFonts w:ascii="Calibri" w:hAnsi="Calibri"/>
                <w:b/>
                <w:sz w:val="22"/>
                <w:szCs w:val="22"/>
              </w:rPr>
              <w:t>5m</w:t>
            </w:r>
          </w:p>
        </w:tc>
        <w:tc>
          <w:tcPr>
            <w:tcW w:w="1080" w:type="dxa"/>
            <w:shd w:val="pct15" w:color="auto" w:fill="FFFFFF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C7B09">
              <w:rPr>
                <w:rFonts w:ascii="Calibri" w:hAnsi="Calibri"/>
                <w:b/>
                <w:sz w:val="22"/>
                <w:szCs w:val="22"/>
              </w:rPr>
              <w:t>10m</w:t>
            </w:r>
          </w:p>
        </w:tc>
      </w:tr>
      <w:tr w:rsidR="007E1836" w:rsidRPr="00AC7B09" w:rsidTr="00515D02">
        <w:trPr>
          <w:jc w:val="center"/>
        </w:trPr>
        <w:tc>
          <w:tcPr>
            <w:tcW w:w="1346" w:type="dxa"/>
            <w:tcBorders>
              <w:bottom w:val="nil"/>
            </w:tcBorders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1,00</w:t>
            </w:r>
          </w:p>
        </w:tc>
        <w:tc>
          <w:tcPr>
            <w:tcW w:w="884" w:type="dxa"/>
            <w:tcBorders>
              <w:bottom w:val="nil"/>
            </w:tcBorders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65,0</w:t>
            </w:r>
          </w:p>
        </w:tc>
        <w:tc>
          <w:tcPr>
            <w:tcW w:w="977" w:type="dxa"/>
            <w:tcBorders>
              <w:bottom w:val="nil"/>
            </w:tcBorders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65,0</w:t>
            </w:r>
          </w:p>
        </w:tc>
        <w:tc>
          <w:tcPr>
            <w:tcW w:w="823" w:type="dxa"/>
            <w:tcBorders>
              <w:bottom w:val="nil"/>
            </w:tcBorders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65,0</w:t>
            </w:r>
          </w:p>
        </w:tc>
        <w:tc>
          <w:tcPr>
            <w:tcW w:w="1080" w:type="dxa"/>
            <w:tcBorders>
              <w:bottom w:val="nil"/>
            </w:tcBorders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65,0</w:t>
            </w:r>
          </w:p>
        </w:tc>
      </w:tr>
      <w:tr w:rsidR="007E1836" w:rsidRPr="00AC7B09" w:rsidTr="00515D02">
        <w:trPr>
          <w:jc w:val="center"/>
        </w:trPr>
        <w:tc>
          <w:tcPr>
            <w:tcW w:w="1346" w:type="dxa"/>
            <w:shd w:val="pct15" w:color="auto" w:fill="FFFFFF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4,00</w:t>
            </w:r>
          </w:p>
        </w:tc>
        <w:tc>
          <w:tcPr>
            <w:tcW w:w="884" w:type="dxa"/>
            <w:shd w:val="pct15" w:color="auto" w:fill="FFFFFF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65,0</w:t>
            </w:r>
          </w:p>
        </w:tc>
        <w:tc>
          <w:tcPr>
            <w:tcW w:w="977" w:type="dxa"/>
            <w:shd w:val="pct15" w:color="auto" w:fill="FFFFFF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65,0</w:t>
            </w:r>
          </w:p>
        </w:tc>
        <w:tc>
          <w:tcPr>
            <w:tcW w:w="823" w:type="dxa"/>
            <w:shd w:val="pct15" w:color="auto" w:fill="FFFFFF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65,0</w:t>
            </w:r>
          </w:p>
        </w:tc>
        <w:tc>
          <w:tcPr>
            <w:tcW w:w="1080" w:type="dxa"/>
            <w:shd w:val="pct15" w:color="auto" w:fill="FFFFFF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65,0</w:t>
            </w:r>
          </w:p>
        </w:tc>
      </w:tr>
      <w:tr w:rsidR="007E1836" w:rsidRPr="00AC7B09" w:rsidTr="00515D02">
        <w:trPr>
          <w:jc w:val="center"/>
        </w:trPr>
        <w:tc>
          <w:tcPr>
            <w:tcW w:w="1346" w:type="dxa"/>
            <w:shd w:val="clear" w:color="auto" w:fill="FFFFFF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10,00</w:t>
            </w:r>
          </w:p>
        </w:tc>
        <w:tc>
          <w:tcPr>
            <w:tcW w:w="884" w:type="dxa"/>
            <w:shd w:val="clear" w:color="auto" w:fill="FFFFFF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65,0</w:t>
            </w:r>
          </w:p>
        </w:tc>
        <w:tc>
          <w:tcPr>
            <w:tcW w:w="977" w:type="dxa"/>
            <w:shd w:val="clear" w:color="auto" w:fill="FFFFFF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65,0</w:t>
            </w:r>
          </w:p>
        </w:tc>
        <w:tc>
          <w:tcPr>
            <w:tcW w:w="823" w:type="dxa"/>
            <w:shd w:val="clear" w:color="auto" w:fill="FFFFFF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63,9</w:t>
            </w:r>
          </w:p>
        </w:tc>
        <w:tc>
          <w:tcPr>
            <w:tcW w:w="1080" w:type="dxa"/>
            <w:shd w:val="clear" w:color="auto" w:fill="FFFFFF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62,4</w:t>
            </w:r>
          </w:p>
        </w:tc>
      </w:tr>
      <w:tr w:rsidR="007E1836" w:rsidRPr="00AC7B09" w:rsidTr="00515D02">
        <w:trPr>
          <w:jc w:val="center"/>
        </w:trPr>
        <w:tc>
          <w:tcPr>
            <w:tcW w:w="1346" w:type="dxa"/>
            <w:shd w:val="clear" w:color="auto" w:fill="D9D9D9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16,00</w:t>
            </w:r>
          </w:p>
        </w:tc>
        <w:tc>
          <w:tcPr>
            <w:tcW w:w="884" w:type="dxa"/>
            <w:shd w:val="clear" w:color="auto" w:fill="D9D9D9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62,4</w:t>
            </w:r>
          </w:p>
        </w:tc>
        <w:tc>
          <w:tcPr>
            <w:tcW w:w="977" w:type="dxa"/>
            <w:shd w:val="clear" w:color="auto" w:fill="D9D9D9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61,6</w:t>
            </w:r>
          </w:p>
        </w:tc>
        <w:tc>
          <w:tcPr>
            <w:tcW w:w="823" w:type="dxa"/>
            <w:shd w:val="clear" w:color="auto" w:fill="D9D9D9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60,0</w:t>
            </w:r>
          </w:p>
        </w:tc>
        <w:tc>
          <w:tcPr>
            <w:tcW w:w="1080" w:type="dxa"/>
            <w:shd w:val="clear" w:color="auto" w:fill="D9D9D9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58,5</w:t>
            </w:r>
          </w:p>
        </w:tc>
      </w:tr>
      <w:tr w:rsidR="007E1836" w:rsidRPr="00AC7B09" w:rsidTr="00515D02">
        <w:trPr>
          <w:jc w:val="center"/>
        </w:trPr>
        <w:tc>
          <w:tcPr>
            <w:tcW w:w="1346" w:type="dxa"/>
            <w:shd w:val="clear" w:color="auto" w:fill="FFFFFF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20,00</w:t>
            </w:r>
          </w:p>
        </w:tc>
        <w:tc>
          <w:tcPr>
            <w:tcW w:w="884" w:type="dxa"/>
            <w:shd w:val="clear" w:color="auto" w:fill="FFFFFF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60,5</w:t>
            </w:r>
          </w:p>
        </w:tc>
        <w:tc>
          <w:tcPr>
            <w:tcW w:w="977" w:type="dxa"/>
            <w:shd w:val="clear" w:color="auto" w:fill="FFFFFF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59,7</w:t>
            </w:r>
          </w:p>
        </w:tc>
        <w:tc>
          <w:tcPr>
            <w:tcW w:w="823" w:type="dxa"/>
            <w:shd w:val="clear" w:color="auto" w:fill="FFFFFF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58,2</w:t>
            </w:r>
          </w:p>
        </w:tc>
        <w:tc>
          <w:tcPr>
            <w:tcW w:w="1080" w:type="dxa"/>
            <w:shd w:val="clear" w:color="auto" w:fill="FFFFFF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56,7</w:t>
            </w:r>
          </w:p>
        </w:tc>
      </w:tr>
      <w:tr w:rsidR="007E1836" w:rsidRPr="00AC7B09" w:rsidTr="00515D02">
        <w:trPr>
          <w:jc w:val="center"/>
        </w:trPr>
        <w:tc>
          <w:tcPr>
            <w:tcW w:w="1346" w:type="dxa"/>
            <w:shd w:val="clear" w:color="auto" w:fill="D9D9D9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31,25</w:t>
            </w:r>
          </w:p>
        </w:tc>
        <w:tc>
          <w:tcPr>
            <w:tcW w:w="884" w:type="dxa"/>
            <w:shd w:val="clear" w:color="auto" w:fill="D9D9D9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56,7</w:t>
            </w:r>
          </w:p>
        </w:tc>
        <w:tc>
          <w:tcPr>
            <w:tcW w:w="977" w:type="dxa"/>
            <w:shd w:val="clear" w:color="auto" w:fill="D9D9D9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56,0</w:t>
            </w:r>
          </w:p>
        </w:tc>
        <w:tc>
          <w:tcPr>
            <w:tcW w:w="823" w:type="dxa"/>
            <w:shd w:val="clear" w:color="auto" w:fill="D9D9D9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54,5</w:t>
            </w:r>
          </w:p>
        </w:tc>
        <w:tc>
          <w:tcPr>
            <w:tcW w:w="1080" w:type="dxa"/>
            <w:shd w:val="clear" w:color="auto" w:fill="D9D9D9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53,1</w:t>
            </w:r>
          </w:p>
        </w:tc>
      </w:tr>
      <w:tr w:rsidR="007E1836" w:rsidRPr="00AC7B09" w:rsidTr="00515D02">
        <w:trPr>
          <w:jc w:val="center"/>
        </w:trPr>
        <w:tc>
          <w:tcPr>
            <w:tcW w:w="1346" w:type="dxa"/>
            <w:shd w:val="clear" w:color="auto" w:fill="FFFFFF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lastRenderedPageBreak/>
              <w:t>62,50</w:t>
            </w:r>
          </w:p>
        </w:tc>
        <w:tc>
          <w:tcPr>
            <w:tcW w:w="884" w:type="dxa"/>
            <w:shd w:val="clear" w:color="auto" w:fill="FFFFFF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50,8</w:t>
            </w:r>
          </w:p>
        </w:tc>
        <w:tc>
          <w:tcPr>
            <w:tcW w:w="977" w:type="dxa"/>
            <w:shd w:val="clear" w:color="auto" w:fill="FFFFFF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50,1</w:t>
            </w:r>
          </w:p>
        </w:tc>
        <w:tc>
          <w:tcPr>
            <w:tcW w:w="823" w:type="dxa"/>
            <w:shd w:val="clear" w:color="auto" w:fill="FFFFFF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48,8</w:t>
            </w:r>
          </w:p>
        </w:tc>
        <w:tc>
          <w:tcPr>
            <w:tcW w:w="1080" w:type="dxa"/>
            <w:shd w:val="clear" w:color="auto" w:fill="FFFFFF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47,7</w:t>
            </w:r>
          </w:p>
        </w:tc>
      </w:tr>
      <w:tr w:rsidR="007E1836" w:rsidRPr="00AC7B09" w:rsidTr="00515D02">
        <w:trPr>
          <w:jc w:val="center"/>
        </w:trPr>
        <w:tc>
          <w:tcPr>
            <w:tcW w:w="1346" w:type="dxa"/>
            <w:shd w:val="clear" w:color="auto" w:fill="D9D9D9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100,00</w:t>
            </w:r>
          </w:p>
        </w:tc>
        <w:tc>
          <w:tcPr>
            <w:tcW w:w="884" w:type="dxa"/>
            <w:shd w:val="clear" w:color="auto" w:fill="D9D9D9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46,8</w:t>
            </w:r>
          </w:p>
        </w:tc>
        <w:tc>
          <w:tcPr>
            <w:tcW w:w="977" w:type="dxa"/>
            <w:shd w:val="clear" w:color="auto" w:fill="D9D9D9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46,2</w:t>
            </w:r>
          </w:p>
        </w:tc>
        <w:tc>
          <w:tcPr>
            <w:tcW w:w="823" w:type="dxa"/>
            <w:shd w:val="clear" w:color="auto" w:fill="D9D9D9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45,0</w:t>
            </w:r>
          </w:p>
        </w:tc>
        <w:tc>
          <w:tcPr>
            <w:tcW w:w="1080" w:type="dxa"/>
            <w:shd w:val="clear" w:color="auto" w:fill="D9D9D9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44,2</w:t>
            </w:r>
          </w:p>
        </w:tc>
      </w:tr>
      <w:tr w:rsidR="007E1836" w:rsidRPr="00AC7B09" w:rsidTr="00515D02">
        <w:trPr>
          <w:jc w:val="center"/>
        </w:trPr>
        <w:tc>
          <w:tcPr>
            <w:tcW w:w="1346" w:type="dxa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125,00</w:t>
            </w:r>
          </w:p>
        </w:tc>
        <w:tc>
          <w:tcPr>
            <w:tcW w:w="884" w:type="dxa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44,9</w:t>
            </w:r>
          </w:p>
        </w:tc>
        <w:tc>
          <w:tcPr>
            <w:tcW w:w="977" w:type="dxa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44,3</w:t>
            </w:r>
          </w:p>
        </w:tc>
        <w:tc>
          <w:tcPr>
            <w:tcW w:w="823" w:type="dxa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43,3</w:t>
            </w:r>
          </w:p>
        </w:tc>
        <w:tc>
          <w:tcPr>
            <w:tcW w:w="1080" w:type="dxa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42,5</w:t>
            </w:r>
          </w:p>
        </w:tc>
      </w:tr>
      <w:tr w:rsidR="007E1836" w:rsidRPr="00AC7B09" w:rsidTr="00515D02">
        <w:trPr>
          <w:jc w:val="center"/>
        </w:trPr>
        <w:tc>
          <w:tcPr>
            <w:tcW w:w="1346" w:type="dxa"/>
            <w:shd w:val="clear" w:color="auto" w:fill="D9D9D9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155,52</w:t>
            </w:r>
          </w:p>
        </w:tc>
        <w:tc>
          <w:tcPr>
            <w:tcW w:w="884" w:type="dxa"/>
            <w:shd w:val="clear" w:color="auto" w:fill="D9D9D9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43,1</w:t>
            </w:r>
          </w:p>
        </w:tc>
        <w:tc>
          <w:tcPr>
            <w:tcW w:w="977" w:type="dxa"/>
            <w:shd w:val="clear" w:color="auto" w:fill="D9D9D9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42,5</w:t>
            </w:r>
          </w:p>
        </w:tc>
        <w:tc>
          <w:tcPr>
            <w:tcW w:w="823" w:type="dxa"/>
            <w:shd w:val="clear" w:color="auto" w:fill="D9D9D9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41,5</w:t>
            </w:r>
          </w:p>
        </w:tc>
        <w:tc>
          <w:tcPr>
            <w:tcW w:w="1080" w:type="dxa"/>
            <w:shd w:val="clear" w:color="auto" w:fill="D9D9D9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40,9</w:t>
            </w:r>
          </w:p>
        </w:tc>
      </w:tr>
      <w:tr w:rsidR="007E1836" w:rsidRPr="00AC7B09" w:rsidTr="00515D02">
        <w:trPr>
          <w:jc w:val="center"/>
        </w:trPr>
        <w:tc>
          <w:tcPr>
            <w:tcW w:w="1346" w:type="dxa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175,00</w:t>
            </w:r>
          </w:p>
        </w:tc>
        <w:tc>
          <w:tcPr>
            <w:tcW w:w="884" w:type="dxa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42,1</w:t>
            </w:r>
          </w:p>
        </w:tc>
        <w:tc>
          <w:tcPr>
            <w:tcW w:w="977" w:type="dxa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41,5</w:t>
            </w:r>
          </w:p>
        </w:tc>
        <w:tc>
          <w:tcPr>
            <w:tcW w:w="823" w:type="dxa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40,6</w:t>
            </w:r>
          </w:p>
        </w:tc>
        <w:tc>
          <w:tcPr>
            <w:tcW w:w="1080" w:type="dxa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40,1</w:t>
            </w:r>
          </w:p>
        </w:tc>
      </w:tr>
      <w:tr w:rsidR="007E1836" w:rsidRPr="00AC7B09" w:rsidTr="00515D02">
        <w:trPr>
          <w:jc w:val="center"/>
        </w:trPr>
        <w:tc>
          <w:tcPr>
            <w:tcW w:w="1346" w:type="dxa"/>
            <w:shd w:val="clear" w:color="auto" w:fill="D9D9D9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200,00</w:t>
            </w:r>
          </w:p>
        </w:tc>
        <w:tc>
          <w:tcPr>
            <w:tcW w:w="884" w:type="dxa"/>
            <w:shd w:val="clear" w:color="auto" w:fill="D9D9D9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41,0</w:t>
            </w:r>
          </w:p>
        </w:tc>
        <w:tc>
          <w:tcPr>
            <w:tcW w:w="977" w:type="dxa"/>
            <w:shd w:val="clear" w:color="auto" w:fill="D9D9D9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40,5</w:t>
            </w:r>
          </w:p>
        </w:tc>
        <w:tc>
          <w:tcPr>
            <w:tcW w:w="823" w:type="dxa"/>
            <w:shd w:val="clear" w:color="auto" w:fill="D9D9D9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39,6</w:t>
            </w:r>
          </w:p>
        </w:tc>
        <w:tc>
          <w:tcPr>
            <w:tcW w:w="1080" w:type="dxa"/>
            <w:shd w:val="clear" w:color="auto" w:fill="D9D9D9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39,1</w:t>
            </w:r>
          </w:p>
        </w:tc>
      </w:tr>
      <w:tr w:rsidR="007E1836" w:rsidRPr="00AC7B09" w:rsidTr="00515D02">
        <w:trPr>
          <w:jc w:val="center"/>
        </w:trPr>
        <w:tc>
          <w:tcPr>
            <w:tcW w:w="1346" w:type="dxa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250,00</w:t>
            </w:r>
          </w:p>
        </w:tc>
        <w:tc>
          <w:tcPr>
            <w:tcW w:w="884" w:type="dxa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39,1</w:t>
            </w:r>
          </w:p>
        </w:tc>
        <w:tc>
          <w:tcPr>
            <w:tcW w:w="977" w:type="dxa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38,6</w:t>
            </w:r>
          </w:p>
        </w:tc>
        <w:tc>
          <w:tcPr>
            <w:tcW w:w="823" w:type="dxa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37,9</w:t>
            </w:r>
          </w:p>
        </w:tc>
        <w:tc>
          <w:tcPr>
            <w:tcW w:w="1080" w:type="dxa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37,6</w:t>
            </w:r>
          </w:p>
        </w:tc>
      </w:tr>
    </w:tbl>
    <w:p w:rsidR="007E1836" w:rsidRDefault="007E1836" w:rsidP="00B73FED">
      <w:pPr>
        <w:spacing w:after="0" w:line="240" w:lineRule="auto"/>
        <w:jc w:val="both"/>
        <w:rPr>
          <w:b/>
        </w:rPr>
      </w:pPr>
    </w:p>
    <w:p w:rsidR="007E1836" w:rsidRPr="00B73FED" w:rsidRDefault="007E1836" w:rsidP="00B73FED">
      <w:pPr>
        <w:shd w:val="clear" w:color="auto" w:fill="E6E6E6"/>
        <w:spacing w:after="0" w:line="240" w:lineRule="auto"/>
        <w:jc w:val="both"/>
        <w:rPr>
          <w:b/>
        </w:rPr>
      </w:pPr>
      <w:r>
        <w:rPr>
          <w:b/>
        </w:rPr>
        <w:t>S</w:t>
      </w:r>
      <w:r w:rsidRPr="00B73FED">
        <w:rPr>
          <w:b/>
        </w:rPr>
        <w:t>ystem okablowania strukturalnego powinien zapewniać modularną budowę gwarantującą:</w:t>
      </w:r>
    </w:p>
    <w:p w:rsidR="007E1836" w:rsidRDefault="007E1836" w:rsidP="00B73FED">
      <w:pPr>
        <w:numPr>
          <w:ilvl w:val="1"/>
          <w:numId w:val="9"/>
        </w:numPr>
        <w:spacing w:after="0" w:line="240" w:lineRule="auto"/>
        <w:jc w:val="both"/>
      </w:pPr>
      <w:proofErr w:type="gramStart"/>
      <w:r w:rsidRPr="00AC7B09">
        <w:t>zastosowanie</w:t>
      </w:r>
      <w:proofErr w:type="gramEnd"/>
      <w:r w:rsidRPr="00AC7B09">
        <w:t xml:space="preserve"> w jednym i tym samym typie gniazd różnych interfejsów (RJ45, MT-RJ, RJ12)</w:t>
      </w:r>
    </w:p>
    <w:p w:rsidR="007E1836" w:rsidRPr="00AC7B09" w:rsidRDefault="007E1836" w:rsidP="00AC7B09">
      <w:pPr>
        <w:numPr>
          <w:ilvl w:val="1"/>
          <w:numId w:val="9"/>
        </w:numPr>
        <w:spacing w:after="0" w:line="240" w:lineRule="auto"/>
        <w:jc w:val="both"/>
      </w:pPr>
      <w:proofErr w:type="gramStart"/>
      <w:r w:rsidRPr="00AC7B09">
        <w:t>konstrukcja</w:t>
      </w:r>
      <w:proofErr w:type="gramEnd"/>
      <w:r w:rsidRPr="00AC7B09">
        <w:t xml:space="preserve"> modułów RJ45 powinna zapewniać minimalny </w:t>
      </w:r>
      <w:proofErr w:type="spellStart"/>
      <w:r w:rsidRPr="00AC7B09">
        <w:t>rozplot</w:t>
      </w:r>
      <w:proofErr w:type="spellEnd"/>
      <w:r w:rsidRPr="00AC7B09">
        <w:t xml:space="preserve"> żył w parze oraz możliwość zdjęcia izolacji na jak najkrótszym odcinku, co zapewni zachowanie struktury kabla od początku do końca toru,</w:t>
      </w:r>
    </w:p>
    <w:p w:rsidR="007E1836" w:rsidRPr="00AC7B09" w:rsidRDefault="007E1836" w:rsidP="00AC7B09">
      <w:pPr>
        <w:numPr>
          <w:ilvl w:val="1"/>
          <w:numId w:val="9"/>
        </w:numPr>
        <w:spacing w:after="0" w:line="240" w:lineRule="auto"/>
        <w:jc w:val="both"/>
      </w:pPr>
      <w:proofErr w:type="gramStart"/>
      <w:r w:rsidRPr="00AC7B09">
        <w:t>moduł</w:t>
      </w:r>
      <w:proofErr w:type="gramEnd"/>
      <w:r w:rsidRPr="00AC7B09">
        <w:t xml:space="preserve"> RJ-45 powinien zapewnić kompensację sprzętową przesłuchów przy wysokich częstotliwościach</w:t>
      </w:r>
    </w:p>
    <w:p w:rsidR="007E1836" w:rsidRPr="00AC7B09" w:rsidRDefault="007E1836" w:rsidP="00AC7B09">
      <w:pPr>
        <w:numPr>
          <w:ilvl w:val="1"/>
          <w:numId w:val="9"/>
        </w:numPr>
        <w:spacing w:after="0" w:line="240" w:lineRule="auto"/>
        <w:jc w:val="both"/>
      </w:pPr>
      <w:proofErr w:type="gramStart"/>
      <w:r w:rsidRPr="00AC7B09">
        <w:t>zarabianie</w:t>
      </w:r>
      <w:proofErr w:type="gramEnd"/>
      <w:r w:rsidRPr="00AC7B09">
        <w:t xml:space="preserve"> modułów powinno odbywać się w sposób łatwy przy pomocy standardowych narzędzi,</w:t>
      </w:r>
    </w:p>
    <w:p w:rsidR="007E1836" w:rsidRPr="00AC7B09" w:rsidRDefault="007E1836" w:rsidP="00AC7B09">
      <w:pPr>
        <w:numPr>
          <w:ilvl w:val="1"/>
          <w:numId w:val="9"/>
        </w:numPr>
        <w:spacing w:after="0" w:line="240" w:lineRule="auto"/>
        <w:jc w:val="both"/>
      </w:pPr>
      <w:proofErr w:type="gramStart"/>
      <w:r w:rsidRPr="00AC7B09">
        <w:t>każdy</w:t>
      </w:r>
      <w:proofErr w:type="gramEnd"/>
      <w:r w:rsidRPr="00AC7B09">
        <w:t xml:space="preserve"> moduł powinien mieć możliwość rozszycia kabla według schematu T568A i T568B,</w:t>
      </w:r>
    </w:p>
    <w:p w:rsidR="007E1836" w:rsidRPr="00AC7B09" w:rsidRDefault="007E1836" w:rsidP="00AC7B09">
      <w:pPr>
        <w:numPr>
          <w:ilvl w:val="1"/>
          <w:numId w:val="9"/>
        </w:numPr>
        <w:spacing w:after="0" w:line="240" w:lineRule="auto"/>
        <w:jc w:val="both"/>
      </w:pPr>
      <w:proofErr w:type="gramStart"/>
      <w:r w:rsidRPr="00AC7B09">
        <w:t>zastosowanie</w:t>
      </w:r>
      <w:proofErr w:type="gramEnd"/>
      <w:r w:rsidRPr="00AC7B09">
        <w:t xml:space="preserve"> w gniazdach przyłączeniowych moduły RJ45 powinny umożliwiać bezproblemowy ich montaż w najpopularniejszych oprawach gniazd przyłączeniowych zgodnych ze stosowanym w obiektach systemem gniazd elektroinstalacyjnych. W związku z powyższym zalecany jest system okablowania wykorzystujący moduły RJ45 typu „</w:t>
      </w:r>
      <w:proofErr w:type="spellStart"/>
      <w:r w:rsidRPr="00AC7B09">
        <w:t>keystone</w:t>
      </w:r>
      <w:proofErr w:type="spellEnd"/>
      <w:r w:rsidRPr="00AC7B09">
        <w:t>”.</w:t>
      </w:r>
    </w:p>
    <w:p w:rsidR="007E1836" w:rsidRDefault="007E1836" w:rsidP="00AC7B09">
      <w:pPr>
        <w:numPr>
          <w:ilvl w:val="1"/>
          <w:numId w:val="9"/>
        </w:numPr>
        <w:spacing w:after="0" w:line="240" w:lineRule="auto"/>
        <w:jc w:val="both"/>
      </w:pPr>
      <w:proofErr w:type="gramStart"/>
      <w:r w:rsidRPr="00AC7B09">
        <w:t>zalecane</w:t>
      </w:r>
      <w:proofErr w:type="gramEnd"/>
      <w:r w:rsidRPr="00AC7B09">
        <w:t xml:space="preserve"> parametry modułu RJ45 kategorii 6:</w:t>
      </w:r>
    </w:p>
    <w:p w:rsidR="007E1836" w:rsidRDefault="007E1836" w:rsidP="00AC7B09">
      <w:pPr>
        <w:pStyle w:val="Tekstpodstawowy2"/>
        <w:spacing w:after="0" w:line="240" w:lineRule="auto"/>
        <w:ind w:left="708" w:firstLine="285"/>
        <w:jc w:val="center"/>
        <w:rPr>
          <w:rFonts w:ascii="Calibri" w:hAnsi="Calibri"/>
          <w:sz w:val="22"/>
          <w:szCs w:val="22"/>
          <w:lang w:eastAsia="en-US"/>
        </w:rPr>
      </w:pPr>
    </w:p>
    <w:p w:rsidR="007E1836" w:rsidRPr="00AC7B09" w:rsidRDefault="007E1836" w:rsidP="00780B9D">
      <w:pPr>
        <w:pStyle w:val="Tekstpodstawowy2"/>
        <w:spacing w:after="0" w:line="240" w:lineRule="auto"/>
        <w:ind w:firstLine="285"/>
        <w:jc w:val="center"/>
        <w:rPr>
          <w:rFonts w:ascii="Calibri" w:hAnsi="Calibri"/>
          <w:sz w:val="22"/>
          <w:szCs w:val="22"/>
        </w:rPr>
      </w:pPr>
      <w:r w:rsidRPr="00AC7B09">
        <w:rPr>
          <w:rFonts w:ascii="Calibri" w:hAnsi="Calibri"/>
          <w:b/>
          <w:sz w:val="22"/>
          <w:szCs w:val="22"/>
        </w:rPr>
        <w:t>TABELA 5.</w:t>
      </w:r>
      <w:r w:rsidRPr="00AC7B09">
        <w:rPr>
          <w:rFonts w:ascii="Calibri" w:hAnsi="Calibri"/>
          <w:sz w:val="22"/>
          <w:szCs w:val="22"/>
        </w:rPr>
        <w:t xml:space="preserve"> </w:t>
      </w:r>
      <w:r w:rsidRPr="00AC7B09">
        <w:rPr>
          <w:rFonts w:ascii="Calibri" w:hAnsi="Calibri"/>
          <w:i/>
          <w:sz w:val="22"/>
          <w:szCs w:val="22"/>
        </w:rPr>
        <w:t>Zalecane parametry modułu RJ45 kategorii 6.</w:t>
      </w:r>
    </w:p>
    <w:tbl>
      <w:tblPr>
        <w:tblW w:w="0" w:type="auto"/>
        <w:jc w:val="center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5"/>
        <w:gridCol w:w="1578"/>
      </w:tblGrid>
      <w:tr w:rsidR="007E1836" w:rsidRPr="00AC7B09" w:rsidTr="00515D02">
        <w:trPr>
          <w:trHeight w:val="281"/>
          <w:jc w:val="center"/>
        </w:trPr>
        <w:tc>
          <w:tcPr>
            <w:tcW w:w="4095" w:type="dxa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78" w:type="dxa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C7B09">
              <w:rPr>
                <w:rFonts w:ascii="Calibri" w:hAnsi="Calibri"/>
                <w:b/>
                <w:sz w:val="22"/>
                <w:szCs w:val="22"/>
              </w:rPr>
              <w:t>Moduł RJ45 kat.6</w:t>
            </w:r>
          </w:p>
        </w:tc>
      </w:tr>
      <w:tr w:rsidR="007E1836" w:rsidRPr="00AC7B09" w:rsidTr="00515D02">
        <w:trPr>
          <w:trHeight w:val="227"/>
          <w:jc w:val="center"/>
        </w:trPr>
        <w:tc>
          <w:tcPr>
            <w:tcW w:w="4095" w:type="dxa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Kategoria</w:t>
            </w:r>
          </w:p>
        </w:tc>
        <w:tc>
          <w:tcPr>
            <w:tcW w:w="1578" w:type="dxa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6</w:t>
            </w:r>
          </w:p>
        </w:tc>
      </w:tr>
      <w:tr w:rsidR="007E1836" w:rsidRPr="00AC7B09" w:rsidTr="00515D02">
        <w:trPr>
          <w:trHeight w:val="227"/>
          <w:jc w:val="center"/>
        </w:trPr>
        <w:tc>
          <w:tcPr>
            <w:tcW w:w="4095" w:type="dxa"/>
            <w:shd w:val="pct15" w:color="auto" w:fill="FFFFFF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Tłumienność wtrąceniowa [</w:t>
            </w:r>
            <w:proofErr w:type="spellStart"/>
            <w:r w:rsidRPr="00AC7B09">
              <w:rPr>
                <w:rFonts w:ascii="Calibri" w:hAnsi="Calibri"/>
                <w:sz w:val="22"/>
                <w:szCs w:val="22"/>
              </w:rPr>
              <w:t>dB</w:t>
            </w:r>
            <w:proofErr w:type="spellEnd"/>
            <w:r w:rsidRPr="00AC7B09">
              <w:rPr>
                <w:rFonts w:ascii="Calibri" w:hAnsi="Calibri"/>
                <w:sz w:val="22"/>
                <w:szCs w:val="22"/>
              </w:rPr>
              <w:t xml:space="preserve"> przy 250MHz]</w:t>
            </w:r>
          </w:p>
        </w:tc>
        <w:tc>
          <w:tcPr>
            <w:tcW w:w="1578" w:type="dxa"/>
            <w:shd w:val="pct15" w:color="auto" w:fill="FFFFFF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0,05</w:t>
            </w:r>
          </w:p>
        </w:tc>
      </w:tr>
      <w:tr w:rsidR="007E1836" w:rsidRPr="00AC7B09" w:rsidTr="00515D02">
        <w:trPr>
          <w:trHeight w:val="227"/>
          <w:jc w:val="center"/>
        </w:trPr>
        <w:tc>
          <w:tcPr>
            <w:tcW w:w="4095" w:type="dxa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NEXT [</w:t>
            </w:r>
            <w:proofErr w:type="spellStart"/>
            <w:r w:rsidRPr="00AC7B09">
              <w:rPr>
                <w:rFonts w:ascii="Calibri" w:hAnsi="Calibri"/>
                <w:sz w:val="22"/>
                <w:szCs w:val="22"/>
              </w:rPr>
              <w:t>dB</w:t>
            </w:r>
            <w:proofErr w:type="spellEnd"/>
            <w:r w:rsidRPr="00AC7B09">
              <w:rPr>
                <w:rFonts w:ascii="Calibri" w:hAnsi="Calibri"/>
                <w:sz w:val="22"/>
                <w:szCs w:val="22"/>
              </w:rPr>
              <w:t xml:space="preserve"> przy 250MHz]</w:t>
            </w:r>
          </w:p>
        </w:tc>
        <w:tc>
          <w:tcPr>
            <w:tcW w:w="1578" w:type="dxa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52</w:t>
            </w:r>
          </w:p>
        </w:tc>
      </w:tr>
      <w:tr w:rsidR="007E1836" w:rsidRPr="00AC7B09" w:rsidTr="00515D02">
        <w:trPr>
          <w:trHeight w:val="227"/>
          <w:jc w:val="center"/>
        </w:trPr>
        <w:tc>
          <w:tcPr>
            <w:tcW w:w="4095" w:type="dxa"/>
            <w:shd w:val="pct15" w:color="auto" w:fill="FFFFFF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PSNEXT [</w:t>
            </w:r>
            <w:proofErr w:type="spellStart"/>
            <w:r w:rsidRPr="00AC7B09">
              <w:rPr>
                <w:rFonts w:ascii="Calibri" w:hAnsi="Calibri"/>
                <w:sz w:val="22"/>
                <w:szCs w:val="22"/>
              </w:rPr>
              <w:t>dB</w:t>
            </w:r>
            <w:proofErr w:type="spellEnd"/>
            <w:r w:rsidRPr="00AC7B09">
              <w:rPr>
                <w:rFonts w:ascii="Calibri" w:hAnsi="Calibri"/>
                <w:sz w:val="22"/>
                <w:szCs w:val="22"/>
              </w:rPr>
              <w:t xml:space="preserve"> przy 250MHz]</w:t>
            </w:r>
          </w:p>
        </w:tc>
        <w:tc>
          <w:tcPr>
            <w:tcW w:w="1578" w:type="dxa"/>
            <w:shd w:val="pct15" w:color="auto" w:fill="FFFFFF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50</w:t>
            </w:r>
          </w:p>
        </w:tc>
      </w:tr>
      <w:tr w:rsidR="007E1836" w:rsidRPr="00AC7B09" w:rsidTr="00515D02">
        <w:trPr>
          <w:trHeight w:val="227"/>
          <w:jc w:val="center"/>
        </w:trPr>
        <w:tc>
          <w:tcPr>
            <w:tcW w:w="4095" w:type="dxa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FEXT [</w:t>
            </w:r>
            <w:proofErr w:type="spellStart"/>
            <w:r w:rsidRPr="00AC7B09">
              <w:rPr>
                <w:rFonts w:ascii="Calibri" w:hAnsi="Calibri"/>
                <w:sz w:val="22"/>
                <w:szCs w:val="22"/>
              </w:rPr>
              <w:t>dB</w:t>
            </w:r>
            <w:proofErr w:type="spellEnd"/>
            <w:r w:rsidRPr="00AC7B09">
              <w:rPr>
                <w:rFonts w:ascii="Calibri" w:hAnsi="Calibri"/>
                <w:sz w:val="22"/>
                <w:szCs w:val="22"/>
              </w:rPr>
              <w:t xml:space="preserve"> przy 250MHz]</w:t>
            </w:r>
          </w:p>
        </w:tc>
        <w:tc>
          <w:tcPr>
            <w:tcW w:w="1578" w:type="dxa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56</w:t>
            </w:r>
          </w:p>
        </w:tc>
      </w:tr>
      <w:tr w:rsidR="007E1836" w:rsidRPr="00AC7B09" w:rsidTr="00515D02">
        <w:trPr>
          <w:trHeight w:val="227"/>
          <w:jc w:val="center"/>
        </w:trPr>
        <w:tc>
          <w:tcPr>
            <w:tcW w:w="4095" w:type="dxa"/>
            <w:shd w:val="pct15" w:color="auto" w:fill="FFFFFF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PSFEXT [</w:t>
            </w:r>
            <w:proofErr w:type="spellStart"/>
            <w:r w:rsidRPr="00AC7B09">
              <w:rPr>
                <w:rFonts w:ascii="Calibri" w:hAnsi="Calibri"/>
                <w:sz w:val="22"/>
                <w:szCs w:val="22"/>
              </w:rPr>
              <w:t>dB</w:t>
            </w:r>
            <w:proofErr w:type="spellEnd"/>
            <w:r w:rsidRPr="00AC7B09">
              <w:rPr>
                <w:rFonts w:ascii="Calibri" w:hAnsi="Calibri"/>
                <w:sz w:val="22"/>
                <w:szCs w:val="22"/>
              </w:rPr>
              <w:t xml:space="preserve"> przy 250MHz]</w:t>
            </w:r>
          </w:p>
        </w:tc>
        <w:tc>
          <w:tcPr>
            <w:tcW w:w="1578" w:type="dxa"/>
            <w:shd w:val="pct15" w:color="auto" w:fill="FFFFFF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54</w:t>
            </w:r>
          </w:p>
        </w:tc>
      </w:tr>
      <w:tr w:rsidR="007E1836" w:rsidRPr="00AC7B09" w:rsidTr="00515D02">
        <w:trPr>
          <w:trHeight w:val="227"/>
          <w:jc w:val="center"/>
        </w:trPr>
        <w:tc>
          <w:tcPr>
            <w:tcW w:w="4095" w:type="dxa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Tłumienie odbić [</w:t>
            </w:r>
            <w:proofErr w:type="spellStart"/>
            <w:r w:rsidRPr="00AC7B09">
              <w:rPr>
                <w:rFonts w:ascii="Calibri" w:hAnsi="Calibri"/>
                <w:sz w:val="22"/>
                <w:szCs w:val="22"/>
              </w:rPr>
              <w:t>dB</w:t>
            </w:r>
            <w:proofErr w:type="spellEnd"/>
            <w:r w:rsidRPr="00AC7B09">
              <w:rPr>
                <w:rFonts w:ascii="Calibri" w:hAnsi="Calibri"/>
                <w:sz w:val="22"/>
                <w:szCs w:val="22"/>
              </w:rPr>
              <w:t xml:space="preserve"> przy 250MHz]</w:t>
            </w:r>
          </w:p>
        </w:tc>
        <w:tc>
          <w:tcPr>
            <w:tcW w:w="1578" w:type="dxa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16</w:t>
            </w:r>
          </w:p>
        </w:tc>
      </w:tr>
      <w:tr w:rsidR="007E1836" w:rsidRPr="00AC7B09" w:rsidTr="00515D02">
        <w:trPr>
          <w:trHeight w:val="227"/>
          <w:jc w:val="center"/>
        </w:trPr>
        <w:tc>
          <w:tcPr>
            <w:tcW w:w="4095" w:type="dxa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Grubość żyły kabla</w:t>
            </w:r>
          </w:p>
        </w:tc>
        <w:tc>
          <w:tcPr>
            <w:tcW w:w="1578" w:type="dxa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0,50-0,65</w:t>
            </w:r>
          </w:p>
        </w:tc>
      </w:tr>
      <w:tr w:rsidR="007E1836" w:rsidRPr="00AC7B09" w:rsidTr="00515D02">
        <w:trPr>
          <w:trHeight w:val="227"/>
          <w:jc w:val="center"/>
        </w:trPr>
        <w:tc>
          <w:tcPr>
            <w:tcW w:w="4095" w:type="dxa"/>
            <w:shd w:val="pct15" w:color="auto" w:fill="FFFFFF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Grubość izolacji żyły kabla</w:t>
            </w:r>
          </w:p>
        </w:tc>
        <w:tc>
          <w:tcPr>
            <w:tcW w:w="1578" w:type="dxa"/>
            <w:shd w:val="pct15" w:color="auto" w:fill="FFFFFF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0,7-1,6</w:t>
            </w:r>
          </w:p>
        </w:tc>
      </w:tr>
      <w:tr w:rsidR="007E1836" w:rsidRPr="00AC7B09" w:rsidTr="00515D02">
        <w:trPr>
          <w:trHeight w:val="227"/>
          <w:jc w:val="center"/>
        </w:trPr>
        <w:tc>
          <w:tcPr>
            <w:tcW w:w="4095" w:type="dxa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Ilość kabli tego samego typu i rozmiaru możliwych do zarobienia w kontakcie</w:t>
            </w:r>
          </w:p>
        </w:tc>
        <w:tc>
          <w:tcPr>
            <w:tcW w:w="1578" w:type="dxa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7E1836" w:rsidRPr="00AC7B09" w:rsidTr="00515D02">
        <w:trPr>
          <w:trHeight w:val="227"/>
          <w:jc w:val="center"/>
        </w:trPr>
        <w:tc>
          <w:tcPr>
            <w:tcW w:w="4095" w:type="dxa"/>
            <w:shd w:val="pct15" w:color="auto" w:fill="FFFFFF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Rezystancja połączeń złącze/wtyk</w:t>
            </w:r>
          </w:p>
        </w:tc>
        <w:tc>
          <w:tcPr>
            <w:tcW w:w="1578" w:type="dxa"/>
            <w:shd w:val="pct15" w:color="auto" w:fill="FFFFFF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 w:cs="Arial"/>
                <w:sz w:val="22"/>
                <w:szCs w:val="22"/>
              </w:rPr>
              <w:t>≤</w:t>
            </w:r>
            <w:r w:rsidRPr="00AC7B09">
              <w:rPr>
                <w:rFonts w:ascii="Calibri" w:hAnsi="Calibri"/>
                <w:sz w:val="22"/>
                <w:szCs w:val="22"/>
              </w:rPr>
              <w:t>20mΩ</w:t>
            </w:r>
          </w:p>
        </w:tc>
      </w:tr>
      <w:tr w:rsidR="007E1836" w:rsidRPr="00AC7B09" w:rsidTr="00515D02">
        <w:trPr>
          <w:trHeight w:val="227"/>
          <w:jc w:val="center"/>
        </w:trPr>
        <w:tc>
          <w:tcPr>
            <w:tcW w:w="4095" w:type="dxa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Typowa rezystancja połączenia IDC</w:t>
            </w:r>
          </w:p>
        </w:tc>
        <w:tc>
          <w:tcPr>
            <w:tcW w:w="1578" w:type="dxa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 w:cs="Arial"/>
                <w:sz w:val="22"/>
                <w:szCs w:val="22"/>
              </w:rPr>
              <w:t>≤</w:t>
            </w:r>
            <w:r w:rsidRPr="00AC7B09">
              <w:rPr>
                <w:rFonts w:ascii="Calibri" w:hAnsi="Calibri"/>
                <w:sz w:val="22"/>
                <w:szCs w:val="22"/>
              </w:rPr>
              <w:t>5mΩ</w:t>
            </w:r>
          </w:p>
        </w:tc>
      </w:tr>
      <w:tr w:rsidR="007E1836" w:rsidRPr="00AC7B09" w:rsidTr="00515D02">
        <w:trPr>
          <w:trHeight w:val="227"/>
          <w:jc w:val="center"/>
        </w:trPr>
        <w:tc>
          <w:tcPr>
            <w:tcW w:w="4095" w:type="dxa"/>
            <w:shd w:val="pct15" w:color="auto" w:fill="auto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Rezystancja izolacji</w:t>
            </w:r>
          </w:p>
        </w:tc>
        <w:tc>
          <w:tcPr>
            <w:tcW w:w="1578" w:type="dxa"/>
            <w:shd w:val="pct15" w:color="auto" w:fill="auto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 w:cs="Arial"/>
                <w:sz w:val="22"/>
                <w:szCs w:val="22"/>
              </w:rPr>
              <w:t xml:space="preserve"> ≥</w:t>
            </w:r>
            <w:r w:rsidRPr="00AC7B09">
              <w:rPr>
                <w:rFonts w:ascii="Calibri" w:hAnsi="Calibri"/>
                <w:sz w:val="22"/>
                <w:szCs w:val="22"/>
              </w:rPr>
              <w:t>1GΩ</w:t>
            </w:r>
          </w:p>
        </w:tc>
      </w:tr>
      <w:tr w:rsidR="007E1836" w:rsidRPr="00AC7B09" w:rsidTr="00515D02">
        <w:trPr>
          <w:trHeight w:val="227"/>
          <w:jc w:val="center"/>
        </w:trPr>
        <w:tc>
          <w:tcPr>
            <w:tcW w:w="4095" w:type="dxa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 xml:space="preserve">Wytrzymałość </w:t>
            </w:r>
            <w:proofErr w:type="spellStart"/>
            <w:r w:rsidRPr="00AC7B09">
              <w:rPr>
                <w:rFonts w:ascii="Calibri" w:hAnsi="Calibri"/>
                <w:sz w:val="22"/>
                <w:szCs w:val="22"/>
              </w:rPr>
              <w:t>dieelektryczna</w:t>
            </w:r>
            <w:proofErr w:type="spellEnd"/>
            <w:r w:rsidRPr="00AC7B09">
              <w:rPr>
                <w:rFonts w:ascii="Calibri" w:hAnsi="Calibri"/>
                <w:sz w:val="22"/>
                <w:szCs w:val="22"/>
              </w:rPr>
              <w:t xml:space="preserve"> złącze/złącze</w:t>
            </w:r>
          </w:p>
        </w:tc>
        <w:tc>
          <w:tcPr>
            <w:tcW w:w="1578" w:type="dxa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 w:cs="Arial"/>
                <w:sz w:val="22"/>
                <w:szCs w:val="22"/>
              </w:rPr>
              <w:t>≥</w:t>
            </w:r>
            <w:r w:rsidRPr="00AC7B09">
              <w:rPr>
                <w:rFonts w:ascii="Calibri" w:hAnsi="Calibri"/>
                <w:sz w:val="22"/>
                <w:szCs w:val="22"/>
              </w:rPr>
              <w:t>1kV DC</w:t>
            </w:r>
          </w:p>
        </w:tc>
      </w:tr>
      <w:tr w:rsidR="007E1836" w:rsidRPr="00AC7B09" w:rsidTr="00515D02">
        <w:trPr>
          <w:trHeight w:val="227"/>
          <w:jc w:val="center"/>
        </w:trPr>
        <w:tc>
          <w:tcPr>
            <w:tcW w:w="4095" w:type="dxa"/>
            <w:shd w:val="pct15" w:color="auto" w:fill="auto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Wytrzymałość złącza LSA-PLUS [ilość cykli]</w:t>
            </w:r>
          </w:p>
        </w:tc>
        <w:tc>
          <w:tcPr>
            <w:tcW w:w="1578" w:type="dxa"/>
            <w:shd w:val="pct15" w:color="auto" w:fill="auto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≥200</w:t>
            </w:r>
          </w:p>
        </w:tc>
      </w:tr>
      <w:tr w:rsidR="007E1836" w:rsidRPr="00AC7B09" w:rsidTr="00515D02">
        <w:trPr>
          <w:trHeight w:val="227"/>
          <w:jc w:val="center"/>
        </w:trPr>
        <w:tc>
          <w:tcPr>
            <w:tcW w:w="4095" w:type="dxa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Ilość połączeń złącza RJ45</w:t>
            </w:r>
          </w:p>
        </w:tc>
        <w:tc>
          <w:tcPr>
            <w:tcW w:w="1578" w:type="dxa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≥750</w:t>
            </w:r>
          </w:p>
        </w:tc>
      </w:tr>
      <w:tr w:rsidR="007E1836" w:rsidRPr="00AC7B09" w:rsidTr="00515D02">
        <w:trPr>
          <w:trHeight w:val="227"/>
          <w:jc w:val="center"/>
        </w:trPr>
        <w:tc>
          <w:tcPr>
            <w:tcW w:w="4095" w:type="dxa"/>
            <w:shd w:val="pct15" w:color="auto" w:fill="auto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Siła potrzebna do zarobienia kabla</w:t>
            </w:r>
          </w:p>
        </w:tc>
        <w:tc>
          <w:tcPr>
            <w:tcW w:w="1578" w:type="dxa"/>
            <w:shd w:val="pct15" w:color="auto" w:fill="auto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20 N</w:t>
            </w:r>
          </w:p>
        </w:tc>
      </w:tr>
      <w:tr w:rsidR="007E1836" w:rsidRPr="00AC7B09" w:rsidTr="00515D02">
        <w:trPr>
          <w:trHeight w:val="299"/>
          <w:jc w:val="center"/>
        </w:trPr>
        <w:tc>
          <w:tcPr>
            <w:tcW w:w="4095" w:type="dxa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Temperatura pracy</w:t>
            </w:r>
          </w:p>
        </w:tc>
        <w:tc>
          <w:tcPr>
            <w:tcW w:w="1578" w:type="dxa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-10</w:t>
            </w:r>
            <w:r w:rsidRPr="00AC7B09">
              <w:rPr>
                <w:rFonts w:ascii="Calibri" w:hAnsi="Calibri"/>
                <w:sz w:val="22"/>
                <w:szCs w:val="22"/>
                <w:vertAlign w:val="superscript"/>
              </w:rPr>
              <w:t>o</w:t>
            </w:r>
            <w:r w:rsidRPr="00AC7B09">
              <w:rPr>
                <w:rFonts w:ascii="Calibri" w:hAnsi="Calibri"/>
                <w:sz w:val="22"/>
                <w:szCs w:val="22"/>
              </w:rPr>
              <w:t>C..60</w:t>
            </w:r>
            <w:r w:rsidRPr="00AC7B09">
              <w:rPr>
                <w:rFonts w:ascii="Calibri" w:hAnsi="Calibri"/>
                <w:sz w:val="22"/>
                <w:szCs w:val="22"/>
                <w:vertAlign w:val="superscript"/>
              </w:rPr>
              <w:t>o</w:t>
            </w:r>
            <w:r w:rsidRPr="00AC7B09">
              <w:rPr>
                <w:rFonts w:ascii="Calibri" w:hAnsi="Calibri"/>
                <w:sz w:val="22"/>
                <w:szCs w:val="22"/>
              </w:rPr>
              <w:t>C</w:t>
            </w:r>
          </w:p>
        </w:tc>
      </w:tr>
    </w:tbl>
    <w:p w:rsidR="007E1836" w:rsidRPr="00AC7B09" w:rsidRDefault="007E1836" w:rsidP="00AC7B09">
      <w:pPr>
        <w:spacing w:after="0" w:line="240" w:lineRule="auto"/>
        <w:ind w:left="1810"/>
        <w:jc w:val="both"/>
      </w:pPr>
    </w:p>
    <w:p w:rsidR="007E1836" w:rsidRPr="00AC7B09" w:rsidRDefault="007E1836" w:rsidP="00AC7B09">
      <w:pPr>
        <w:numPr>
          <w:ilvl w:val="0"/>
          <w:numId w:val="7"/>
        </w:numPr>
        <w:spacing w:after="0" w:line="240" w:lineRule="auto"/>
        <w:jc w:val="both"/>
      </w:pPr>
      <w:proofErr w:type="gramStart"/>
      <w:r w:rsidRPr="00AC7B09">
        <w:lastRenderedPageBreak/>
        <w:t>złącze</w:t>
      </w:r>
      <w:proofErr w:type="gramEnd"/>
      <w:r w:rsidRPr="00AC7B09">
        <w:t xml:space="preserve"> szczelinowe IDC opisane powyżej powinno być identyczne w gniazdach teleinformatycznych, panelach rozdzielczych I w osprzęcie połączeniowych części telekomunikacyjnej oraz powinno być obsługiwane jednolitym przyrządem montażowym,</w:t>
      </w:r>
    </w:p>
    <w:p w:rsidR="007E1836" w:rsidRPr="00AC7B09" w:rsidRDefault="007E1836" w:rsidP="00AC7B09">
      <w:pPr>
        <w:numPr>
          <w:ilvl w:val="0"/>
          <w:numId w:val="7"/>
        </w:numPr>
        <w:shd w:val="clear" w:color="auto" w:fill="FFFFFF"/>
        <w:spacing w:after="0" w:line="240" w:lineRule="auto"/>
        <w:jc w:val="both"/>
      </w:pPr>
      <w:proofErr w:type="gramStart"/>
      <w:r w:rsidRPr="00AC7B09">
        <w:rPr>
          <w:color w:val="000000"/>
          <w:spacing w:val="6"/>
        </w:rPr>
        <w:t>wszystkie</w:t>
      </w:r>
      <w:proofErr w:type="gramEnd"/>
      <w:r w:rsidRPr="00AC7B09">
        <w:rPr>
          <w:color w:val="000000"/>
          <w:spacing w:val="6"/>
        </w:rPr>
        <w:t xml:space="preserve"> trakty z okablowaniem mają być ułożone w estetycznych i trwałych </w:t>
      </w:r>
      <w:r w:rsidRPr="00AC7B09">
        <w:rPr>
          <w:color w:val="000000"/>
        </w:rPr>
        <w:t>listwach natynkowych,</w:t>
      </w:r>
    </w:p>
    <w:p w:rsidR="007E1836" w:rsidRPr="00AC7B09" w:rsidRDefault="007E1836" w:rsidP="00AC7B09">
      <w:pPr>
        <w:pStyle w:val="Tekstpodstawowy2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 w:rsidRPr="00AC7B09">
        <w:rPr>
          <w:rFonts w:ascii="Calibri" w:hAnsi="Calibri"/>
          <w:sz w:val="22"/>
          <w:szCs w:val="22"/>
        </w:rPr>
        <w:t>dopuszcza</w:t>
      </w:r>
      <w:proofErr w:type="gramEnd"/>
      <w:r w:rsidRPr="00AC7B09">
        <w:rPr>
          <w:rFonts w:ascii="Calibri" w:hAnsi="Calibri"/>
          <w:sz w:val="22"/>
          <w:szCs w:val="22"/>
        </w:rPr>
        <w:t xml:space="preserve"> się zastosowanie wspólnej listwy z przegrodami do poprowadzenia instalacji logicznej i elektrycznej zgodnie z zaleceniami producenta Systemu Okablowania Strukturalnego,</w:t>
      </w:r>
    </w:p>
    <w:p w:rsidR="007E1836" w:rsidRPr="00AC7B09" w:rsidRDefault="007E1836" w:rsidP="00AC7B09">
      <w:pPr>
        <w:pStyle w:val="Tekstpodstawowy2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hAnsi="Calibri"/>
          <w:sz w:val="22"/>
          <w:szCs w:val="22"/>
        </w:rPr>
      </w:pPr>
      <w:proofErr w:type="gramStart"/>
      <w:r w:rsidRPr="00AC7B09">
        <w:rPr>
          <w:rFonts w:ascii="Calibri" w:hAnsi="Calibri"/>
          <w:sz w:val="22"/>
          <w:szCs w:val="22"/>
        </w:rPr>
        <w:t>topologia</w:t>
      </w:r>
      <w:proofErr w:type="gramEnd"/>
      <w:r w:rsidRPr="00AC7B09">
        <w:rPr>
          <w:rFonts w:ascii="Calibri" w:hAnsi="Calibri"/>
          <w:sz w:val="22"/>
          <w:szCs w:val="22"/>
        </w:rPr>
        <w:t xml:space="preserve"> sieci w układzie gwiazdy,</w:t>
      </w:r>
    </w:p>
    <w:p w:rsidR="007E1836" w:rsidRPr="00AC7B09" w:rsidRDefault="007E1836" w:rsidP="00AC7B09">
      <w:pPr>
        <w:pStyle w:val="Tekstpodstawowy2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hAnsi="Calibri"/>
          <w:sz w:val="22"/>
          <w:szCs w:val="22"/>
        </w:rPr>
      </w:pPr>
      <w:proofErr w:type="gramStart"/>
      <w:r w:rsidRPr="00AC7B09">
        <w:rPr>
          <w:rFonts w:ascii="Calibri" w:hAnsi="Calibri"/>
          <w:sz w:val="22"/>
          <w:szCs w:val="22"/>
        </w:rPr>
        <w:t>w</w:t>
      </w:r>
      <w:proofErr w:type="gramEnd"/>
      <w:r w:rsidRPr="00AC7B09">
        <w:rPr>
          <w:rFonts w:ascii="Calibri" w:hAnsi="Calibri"/>
          <w:sz w:val="22"/>
          <w:szCs w:val="22"/>
        </w:rPr>
        <w:t xml:space="preserve"> punktach dystrybucyjnych należy zakańczać okablowanie miedziane w </w:t>
      </w:r>
      <w:smartTag w:uri="urn:schemas-microsoft-com:office:smarttags" w:element="metricconverter">
        <w:smartTagPr>
          <w:attr w:name="ProductID" w:val="19”"/>
        </w:smartTagPr>
        <w:r w:rsidRPr="00AC7B09">
          <w:rPr>
            <w:rFonts w:ascii="Calibri" w:hAnsi="Calibri"/>
            <w:sz w:val="22"/>
            <w:szCs w:val="22"/>
          </w:rPr>
          <w:t>19”</w:t>
        </w:r>
      </w:smartTag>
      <w:r w:rsidRPr="00AC7B09">
        <w:rPr>
          <w:rFonts w:ascii="Calibri" w:hAnsi="Calibri"/>
          <w:sz w:val="22"/>
          <w:szCs w:val="22"/>
        </w:rPr>
        <w:t xml:space="preserve"> panelach rozdzielczych o wysokości 1U wyposażonych w moduły 24xRJ45 typu „</w:t>
      </w:r>
      <w:proofErr w:type="spellStart"/>
      <w:r w:rsidRPr="00AC7B09">
        <w:rPr>
          <w:rFonts w:ascii="Calibri" w:hAnsi="Calibri"/>
          <w:sz w:val="22"/>
          <w:szCs w:val="22"/>
        </w:rPr>
        <w:t>keystone</w:t>
      </w:r>
      <w:proofErr w:type="spellEnd"/>
      <w:r w:rsidRPr="00AC7B09">
        <w:rPr>
          <w:rFonts w:ascii="Calibri" w:hAnsi="Calibri"/>
          <w:sz w:val="22"/>
          <w:szCs w:val="22"/>
        </w:rPr>
        <w:t>” kategorii minimum 6, pole opisowe etykiety osłaniające elementy montażowe oraz prowadnice kabli przychodzących,</w:t>
      </w:r>
    </w:p>
    <w:p w:rsidR="007E1836" w:rsidRDefault="007E1836" w:rsidP="00AC7B09">
      <w:pPr>
        <w:numPr>
          <w:ilvl w:val="0"/>
          <w:numId w:val="7"/>
        </w:numPr>
        <w:spacing w:after="0" w:line="240" w:lineRule="auto"/>
        <w:jc w:val="both"/>
        <w:rPr>
          <w:color w:val="000000"/>
        </w:rPr>
      </w:pPr>
      <w:r w:rsidRPr="00AC7B09">
        <w:rPr>
          <w:color w:val="000000"/>
        </w:rPr>
        <w:t xml:space="preserve">szafa </w:t>
      </w:r>
      <w:proofErr w:type="spellStart"/>
      <w:r w:rsidRPr="00AC7B09">
        <w:rPr>
          <w:color w:val="000000"/>
        </w:rPr>
        <w:t>krosownicza</w:t>
      </w:r>
      <w:proofErr w:type="spellEnd"/>
      <w:r w:rsidRPr="00AC7B09">
        <w:rPr>
          <w:color w:val="000000"/>
        </w:rPr>
        <w:t xml:space="preserve"> powinna być uziemiona i zasilana z wydzielonego obwodu.</w:t>
      </w:r>
    </w:p>
    <w:p w:rsidR="007E1836" w:rsidRPr="00AC7B09" w:rsidRDefault="007E1836" w:rsidP="00B73FED">
      <w:pPr>
        <w:spacing w:after="0" w:line="240" w:lineRule="auto"/>
        <w:ind w:left="708"/>
        <w:jc w:val="both"/>
        <w:rPr>
          <w:color w:val="000000"/>
        </w:rPr>
      </w:pPr>
    </w:p>
    <w:p w:rsidR="007E1836" w:rsidRPr="00AC7B09" w:rsidRDefault="007E1836" w:rsidP="00780B9D">
      <w:pPr>
        <w:pStyle w:val="Nagwek1"/>
        <w:shd w:val="clear" w:color="auto" w:fill="E6E6E6"/>
        <w:spacing w:before="0" w:after="0" w:line="240" w:lineRule="auto"/>
        <w:rPr>
          <w:rFonts w:ascii="Calibri" w:hAnsi="Calibri"/>
          <w:sz w:val="22"/>
          <w:szCs w:val="22"/>
        </w:rPr>
      </w:pPr>
      <w:bookmarkStart w:id="15" w:name="_Toc246510655"/>
      <w:bookmarkStart w:id="16" w:name="_Toc246986668"/>
      <w:bookmarkStart w:id="17" w:name="_Toc247437027"/>
      <w:bookmarkStart w:id="18" w:name="_Toc247678493"/>
      <w:bookmarkStart w:id="19" w:name="_Toc247705221"/>
      <w:r w:rsidRPr="00AC7B09">
        <w:rPr>
          <w:rFonts w:ascii="Calibri" w:hAnsi="Calibri"/>
          <w:sz w:val="22"/>
          <w:szCs w:val="22"/>
        </w:rPr>
        <w:t>Punkty elektryczno-logiczne</w:t>
      </w:r>
      <w:bookmarkEnd w:id="15"/>
      <w:bookmarkEnd w:id="16"/>
      <w:bookmarkEnd w:id="17"/>
      <w:bookmarkEnd w:id="18"/>
      <w:bookmarkEnd w:id="19"/>
    </w:p>
    <w:p w:rsidR="007E1836" w:rsidRPr="00AC7B09" w:rsidRDefault="007E1836" w:rsidP="00780B9D">
      <w:pPr>
        <w:numPr>
          <w:ilvl w:val="0"/>
          <w:numId w:val="24"/>
        </w:numPr>
        <w:spacing w:after="0" w:line="240" w:lineRule="auto"/>
        <w:jc w:val="both"/>
        <w:rPr>
          <w:color w:val="000000"/>
        </w:rPr>
      </w:pPr>
      <w:r w:rsidRPr="00AC7B09">
        <w:rPr>
          <w:color w:val="000000"/>
        </w:rPr>
        <w:t xml:space="preserve">Podłączenie komputerów do sieci zarówno logicznej jak i elektrycznej będzie odbywało się za pośrednictwem PEL-i. </w:t>
      </w:r>
    </w:p>
    <w:p w:rsidR="007E1836" w:rsidRDefault="007E1836" w:rsidP="00AC7B09">
      <w:pPr>
        <w:numPr>
          <w:ilvl w:val="0"/>
          <w:numId w:val="24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Natynkowy p</w:t>
      </w:r>
      <w:r w:rsidRPr="00AC7B09">
        <w:rPr>
          <w:color w:val="000000"/>
        </w:rPr>
        <w:t xml:space="preserve">unkt </w:t>
      </w:r>
      <w:proofErr w:type="spellStart"/>
      <w:r w:rsidRPr="00AC7B09">
        <w:rPr>
          <w:color w:val="000000"/>
        </w:rPr>
        <w:t>elektryczno</w:t>
      </w:r>
      <w:proofErr w:type="spellEnd"/>
      <w:r w:rsidRPr="00AC7B09">
        <w:rPr>
          <w:color w:val="000000"/>
        </w:rPr>
        <w:t xml:space="preserve"> – logiczny (PEL) składa się z 2 gniazd elektrycznych i 2 gniazd teleinformatycznych ( PEL= 2xRJ45 + 2x230V).</w:t>
      </w:r>
    </w:p>
    <w:p w:rsidR="002A07DA" w:rsidRPr="002A07DA" w:rsidRDefault="007E1836" w:rsidP="00AC7B09">
      <w:pPr>
        <w:numPr>
          <w:ilvl w:val="0"/>
          <w:numId w:val="24"/>
        </w:numPr>
        <w:spacing w:after="0" w:line="240" w:lineRule="auto"/>
        <w:jc w:val="both"/>
        <w:rPr>
          <w:color w:val="000000"/>
        </w:rPr>
      </w:pPr>
      <w:r w:rsidRPr="002A07DA">
        <w:rPr>
          <w:color w:val="000000"/>
        </w:rPr>
        <w:t xml:space="preserve">Łącznie przy realizacji sieci zostanie </w:t>
      </w:r>
      <w:r w:rsidRPr="00E774D2">
        <w:t xml:space="preserve">wykonanych </w:t>
      </w:r>
      <w:r w:rsidR="00385512">
        <w:t>10</w:t>
      </w:r>
      <w:r>
        <w:t xml:space="preserve"> natynkowych PEL-i oraz </w:t>
      </w:r>
    </w:p>
    <w:p w:rsidR="007E1836" w:rsidRPr="002A07DA" w:rsidRDefault="007E1836" w:rsidP="00AC7B09">
      <w:pPr>
        <w:numPr>
          <w:ilvl w:val="0"/>
          <w:numId w:val="24"/>
        </w:numPr>
        <w:spacing w:after="0" w:line="240" w:lineRule="auto"/>
        <w:jc w:val="both"/>
        <w:rPr>
          <w:color w:val="000000"/>
        </w:rPr>
      </w:pPr>
      <w:r w:rsidRPr="002A07DA">
        <w:rPr>
          <w:color w:val="000000"/>
        </w:rPr>
        <w:t>Zaleca się instalowanie PEL-i natynkowych na wysokości h=30cm.</w:t>
      </w:r>
    </w:p>
    <w:p w:rsidR="007E1836" w:rsidRPr="00AC7B09" w:rsidRDefault="007E1836" w:rsidP="00AC7B09">
      <w:pPr>
        <w:numPr>
          <w:ilvl w:val="0"/>
          <w:numId w:val="24"/>
        </w:numPr>
        <w:spacing w:after="0" w:line="240" w:lineRule="auto"/>
        <w:jc w:val="both"/>
      </w:pPr>
      <w:r w:rsidRPr="00AC7B09">
        <w:rPr>
          <w:color w:val="000000"/>
        </w:rPr>
        <w:t>Gniazda i wtyki powinny być standardu RJ45 minimum kategorii 6 FTP – z drutem uziemiającym lub S/FTP wyposażone w 8-pinowe złącze szczelinowe IDC, gdzie rozszyte musza być cztery pary kabla zgodnie ze schematem wg EIA/TIA 568B</w:t>
      </w:r>
    </w:p>
    <w:p w:rsidR="007E1836" w:rsidRDefault="007E1836" w:rsidP="00AC7B09">
      <w:pPr>
        <w:numPr>
          <w:ilvl w:val="0"/>
          <w:numId w:val="24"/>
        </w:numPr>
        <w:spacing w:after="0" w:line="240" w:lineRule="auto"/>
        <w:jc w:val="both"/>
      </w:pPr>
      <w:r w:rsidRPr="00AC7B09">
        <w:t>Zastosowanie w gniazdach przyłączeniowych moduły RJ45 powinny umożliwiać bezproblemowy ich montaż w najpopularniejszych oprawach gniazd przyłączeniowych zgodnych ze stosowanym w obiektach systemem gniazd elektroinstalacyjnych. W związku z powyższym zalecany jest system okablowania wykorzystujący moduły RJ45 typu „</w:t>
      </w:r>
      <w:proofErr w:type="spellStart"/>
      <w:r w:rsidRPr="00AC7B09">
        <w:t>keystone</w:t>
      </w:r>
      <w:proofErr w:type="spellEnd"/>
      <w:r w:rsidRPr="00AC7B09">
        <w:t>”.</w:t>
      </w:r>
    </w:p>
    <w:p w:rsidR="007E1836" w:rsidRPr="00AC7B09" w:rsidRDefault="007E1836" w:rsidP="00B73FED">
      <w:pPr>
        <w:spacing w:after="0" w:line="240" w:lineRule="auto"/>
        <w:ind w:left="700"/>
        <w:jc w:val="both"/>
      </w:pPr>
    </w:p>
    <w:p w:rsidR="007E1836" w:rsidRPr="00AC7B09" w:rsidRDefault="007E1836" w:rsidP="00780B9D">
      <w:pPr>
        <w:pStyle w:val="Nagwek1"/>
        <w:shd w:val="clear" w:color="auto" w:fill="E6E6E6"/>
        <w:spacing w:before="0" w:after="0" w:line="240" w:lineRule="auto"/>
        <w:rPr>
          <w:rFonts w:ascii="Calibri" w:hAnsi="Calibri"/>
          <w:sz w:val="22"/>
          <w:szCs w:val="22"/>
        </w:rPr>
      </w:pPr>
      <w:bookmarkStart w:id="20" w:name="_Toc246510656"/>
      <w:bookmarkStart w:id="21" w:name="_Toc246986669"/>
      <w:bookmarkStart w:id="22" w:name="_Toc247437028"/>
      <w:bookmarkStart w:id="23" w:name="_Toc247678494"/>
      <w:bookmarkStart w:id="24" w:name="_Toc247705222"/>
      <w:r w:rsidRPr="00AC7B09">
        <w:rPr>
          <w:rFonts w:ascii="Calibri" w:hAnsi="Calibri"/>
          <w:sz w:val="22"/>
          <w:szCs w:val="22"/>
        </w:rPr>
        <w:t>TRASY KABLOWE</w:t>
      </w:r>
      <w:bookmarkEnd w:id="20"/>
      <w:bookmarkEnd w:id="21"/>
      <w:bookmarkEnd w:id="22"/>
      <w:bookmarkEnd w:id="23"/>
      <w:bookmarkEnd w:id="24"/>
    </w:p>
    <w:p w:rsidR="007E1836" w:rsidRDefault="007E1836" w:rsidP="00AC7B09">
      <w:pPr>
        <w:numPr>
          <w:ilvl w:val="0"/>
          <w:numId w:val="15"/>
        </w:numPr>
        <w:spacing w:after="0" w:line="240" w:lineRule="auto"/>
        <w:jc w:val="both"/>
        <w:rPr>
          <w:color w:val="000000"/>
        </w:rPr>
      </w:pPr>
      <w:r w:rsidRPr="00AC7B09">
        <w:rPr>
          <w:color w:val="000000"/>
        </w:rPr>
        <w:t>Okablowanie poziome ma być prowadzone kablem typu U/FTP (</w:t>
      </w:r>
      <w:proofErr w:type="spellStart"/>
      <w:r w:rsidRPr="00AC7B09">
        <w:rPr>
          <w:color w:val="000000"/>
        </w:rPr>
        <w:t>PiMF</w:t>
      </w:r>
      <w:proofErr w:type="spellEnd"/>
      <w:r w:rsidRPr="00AC7B09">
        <w:rPr>
          <w:color w:val="000000"/>
        </w:rPr>
        <w:t>) z drutem uziemiającym (lub S/</w:t>
      </w:r>
      <w:proofErr w:type="gramStart"/>
      <w:r w:rsidRPr="00AC7B09">
        <w:rPr>
          <w:color w:val="000000"/>
        </w:rPr>
        <w:t>FTP  kat</w:t>
      </w:r>
      <w:proofErr w:type="gramEnd"/>
      <w:r w:rsidRPr="00AC7B09">
        <w:rPr>
          <w:color w:val="000000"/>
        </w:rPr>
        <w:t xml:space="preserve"> 6) o paśmie przenoszenia 600MHz, w osłonie niepalnej LSZH (rys. poniżej)</w:t>
      </w:r>
    </w:p>
    <w:p w:rsidR="007E1836" w:rsidRPr="00AC7B09" w:rsidRDefault="00DA4CCA" w:rsidP="00AC7B09">
      <w:pPr>
        <w:spacing w:after="0" w:line="240" w:lineRule="auto"/>
        <w:ind w:left="360"/>
        <w:jc w:val="center"/>
        <w:rPr>
          <w:color w:val="000000"/>
        </w:rPr>
      </w:pPr>
      <w:r>
        <w:rPr>
          <w:noProof/>
          <w:color w:val="000000"/>
          <w:lang w:eastAsia="pl-PL"/>
        </w:rPr>
        <w:lastRenderedPageBreak/>
        <w:drawing>
          <wp:inline distT="0" distB="0" distL="0" distR="0">
            <wp:extent cx="2200275" cy="1352550"/>
            <wp:effectExtent l="0" t="0" r="9525" b="0"/>
            <wp:docPr id="1" name="Obraz 1" descr="kabel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kabel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lang w:eastAsia="pl-PL"/>
        </w:rPr>
        <w:drawing>
          <wp:inline distT="0" distB="0" distL="0" distR="0">
            <wp:extent cx="4695825" cy="2019300"/>
            <wp:effectExtent l="0" t="0" r="9525" b="0"/>
            <wp:docPr id="2" name="Obraz 2" descr="K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KABL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836" w:rsidRPr="00AC7B09" w:rsidRDefault="007E1836" w:rsidP="00AC7B0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  <w:lang w:eastAsia="pl-PL"/>
        </w:rPr>
      </w:pPr>
      <w:r w:rsidRPr="00AC7B09">
        <w:rPr>
          <w:rFonts w:cs="TTE1246910t00"/>
          <w:lang w:eastAsia="pl-PL"/>
        </w:rPr>
        <w:t xml:space="preserve">Całe okablowanie powinno być ciągłe na całej długości toru bez złączy i spawów od stanowiska roboczego do </w:t>
      </w:r>
      <w:proofErr w:type="spellStart"/>
      <w:r w:rsidRPr="00AC7B09">
        <w:rPr>
          <w:rFonts w:cs="TTE1246910t00"/>
          <w:lang w:eastAsia="pl-PL"/>
        </w:rPr>
        <w:t>panela</w:t>
      </w:r>
      <w:proofErr w:type="spellEnd"/>
      <w:r w:rsidRPr="00AC7B09">
        <w:rPr>
          <w:rFonts w:cs="TTE1246910t00"/>
          <w:lang w:eastAsia="pl-PL"/>
        </w:rPr>
        <w:t xml:space="preserve"> rozdzielczego. </w:t>
      </w:r>
    </w:p>
    <w:p w:rsidR="007E1836" w:rsidRDefault="007E1836" w:rsidP="00AC7B0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TTE1246910t00"/>
          <w:lang w:eastAsia="pl-PL"/>
        </w:rPr>
      </w:pPr>
      <w:r w:rsidRPr="00AC7B09">
        <w:rPr>
          <w:rFonts w:cs="TTE1246910t00"/>
          <w:lang w:eastAsia="pl-PL"/>
        </w:rPr>
        <w:t>Wszystkie kable powinny być poprawnie umieszczone w listwach w sposób uporządkowany i prowadzone zgodnie z wytycznymi producenta tak, aby kable nie były narażone na nacisk i zgięcia wzdłuż drogi prowadzenia i na obu końcach, przymocowane i zabezpieczone za pomocą opasek kablowych, zac</w:t>
      </w:r>
      <w:r>
        <w:rPr>
          <w:rFonts w:cs="TTE1246910t00"/>
          <w:lang w:eastAsia="pl-PL"/>
        </w:rPr>
        <w:t>howując właściwy promień gięcia</w:t>
      </w:r>
      <w:r w:rsidRPr="00AC7B09">
        <w:rPr>
          <w:rFonts w:cs="TTE1246910t00"/>
          <w:lang w:eastAsia="pl-PL"/>
        </w:rPr>
        <w:t>.</w:t>
      </w:r>
    </w:p>
    <w:p w:rsidR="005575B6" w:rsidRDefault="005575B6" w:rsidP="005575B6">
      <w:pPr>
        <w:autoSpaceDE w:val="0"/>
        <w:autoSpaceDN w:val="0"/>
        <w:adjustRightInd w:val="0"/>
        <w:spacing w:after="0" w:line="240" w:lineRule="auto"/>
        <w:jc w:val="both"/>
        <w:rPr>
          <w:rFonts w:cs="TTE1246910t00"/>
          <w:lang w:eastAsia="pl-PL"/>
        </w:rPr>
      </w:pPr>
    </w:p>
    <w:p w:rsidR="005575B6" w:rsidRPr="00AC7B09" w:rsidRDefault="005575B6" w:rsidP="005575B6">
      <w:pPr>
        <w:pStyle w:val="Nagwek1"/>
        <w:shd w:val="clear" w:color="auto" w:fill="E6E6E6"/>
        <w:spacing w:before="0"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SZAFA KROSOWNICZA</w:t>
      </w:r>
    </w:p>
    <w:p w:rsidR="005575B6" w:rsidRPr="00762C72" w:rsidRDefault="005575B6" w:rsidP="005575B6">
      <w:pPr>
        <w:numPr>
          <w:ilvl w:val="0"/>
          <w:numId w:val="25"/>
        </w:numPr>
        <w:spacing w:after="0" w:line="240" w:lineRule="auto"/>
        <w:jc w:val="both"/>
        <w:rPr>
          <w:color w:val="000000"/>
        </w:rPr>
      </w:pPr>
      <w:r w:rsidRPr="00762C72">
        <w:rPr>
          <w:color w:val="000000"/>
        </w:rPr>
        <w:t>Rama spawana * o wysokiej wytrzymałości</w:t>
      </w:r>
    </w:p>
    <w:p w:rsidR="005575B6" w:rsidRPr="00762C72" w:rsidRDefault="005575B6" w:rsidP="005575B6">
      <w:pPr>
        <w:numPr>
          <w:ilvl w:val="0"/>
          <w:numId w:val="25"/>
        </w:numPr>
        <w:spacing w:after="0" w:line="240" w:lineRule="auto"/>
        <w:jc w:val="both"/>
        <w:rPr>
          <w:color w:val="000000"/>
        </w:rPr>
      </w:pPr>
      <w:r w:rsidRPr="00762C72">
        <w:rPr>
          <w:color w:val="000000"/>
        </w:rPr>
        <w:t>Drzwi perforowane o powiększonej powierzchni perforacji (71.2 %)</w:t>
      </w:r>
    </w:p>
    <w:p w:rsidR="005575B6" w:rsidRPr="00762C72" w:rsidRDefault="005575B6" w:rsidP="005575B6">
      <w:pPr>
        <w:numPr>
          <w:ilvl w:val="0"/>
          <w:numId w:val="25"/>
        </w:numPr>
        <w:spacing w:after="0" w:line="240" w:lineRule="auto"/>
        <w:jc w:val="both"/>
        <w:rPr>
          <w:color w:val="000000"/>
        </w:rPr>
      </w:pPr>
      <w:r w:rsidRPr="00762C72">
        <w:rPr>
          <w:color w:val="000000"/>
        </w:rPr>
        <w:t>Otwierane drzwi frontowe i tylne do 120◦ z</w:t>
      </w:r>
    </w:p>
    <w:p w:rsidR="005575B6" w:rsidRPr="00762C72" w:rsidRDefault="005575B6" w:rsidP="005575B6">
      <w:pPr>
        <w:numPr>
          <w:ilvl w:val="0"/>
          <w:numId w:val="25"/>
        </w:numPr>
        <w:spacing w:after="0" w:line="240" w:lineRule="auto"/>
        <w:jc w:val="both"/>
        <w:rPr>
          <w:color w:val="000000"/>
        </w:rPr>
      </w:pPr>
      <w:r w:rsidRPr="00762C72">
        <w:rPr>
          <w:color w:val="000000"/>
        </w:rPr>
        <w:t>Drzwi tylne dzielone 3-punktowym zamkiem</w:t>
      </w:r>
    </w:p>
    <w:p w:rsidR="005575B6" w:rsidRPr="00762C72" w:rsidRDefault="005575B6" w:rsidP="005575B6">
      <w:pPr>
        <w:numPr>
          <w:ilvl w:val="0"/>
          <w:numId w:val="25"/>
        </w:numPr>
        <w:spacing w:after="0" w:line="240" w:lineRule="auto"/>
        <w:jc w:val="both"/>
        <w:rPr>
          <w:color w:val="000000"/>
        </w:rPr>
      </w:pPr>
      <w:r w:rsidRPr="00762C72">
        <w:rPr>
          <w:color w:val="000000"/>
        </w:rPr>
        <w:t>Zdejmowane panele boczne</w:t>
      </w:r>
    </w:p>
    <w:p w:rsidR="005575B6" w:rsidRPr="00762C72" w:rsidRDefault="005575B6" w:rsidP="005575B6">
      <w:pPr>
        <w:numPr>
          <w:ilvl w:val="0"/>
          <w:numId w:val="25"/>
        </w:numPr>
        <w:spacing w:after="0" w:line="240" w:lineRule="auto"/>
        <w:jc w:val="both"/>
        <w:rPr>
          <w:color w:val="000000"/>
        </w:rPr>
      </w:pPr>
      <w:r w:rsidRPr="00762C72">
        <w:rPr>
          <w:color w:val="000000"/>
        </w:rPr>
        <w:t>Profile montażowe ze stali ocynkowanej</w:t>
      </w:r>
    </w:p>
    <w:p w:rsidR="005575B6" w:rsidRPr="00762C72" w:rsidRDefault="005575B6" w:rsidP="005575B6">
      <w:pPr>
        <w:numPr>
          <w:ilvl w:val="0"/>
          <w:numId w:val="25"/>
        </w:numPr>
        <w:spacing w:after="0" w:line="240" w:lineRule="auto"/>
        <w:jc w:val="both"/>
        <w:rPr>
          <w:color w:val="000000"/>
        </w:rPr>
      </w:pPr>
      <w:r w:rsidRPr="00762C72">
        <w:rPr>
          <w:color w:val="000000"/>
        </w:rPr>
        <w:t xml:space="preserve">Szafa wykonana z </w:t>
      </w:r>
      <w:proofErr w:type="gramStart"/>
      <w:r w:rsidRPr="00762C72">
        <w:rPr>
          <w:color w:val="000000"/>
        </w:rPr>
        <w:t>wysokiej jakości</w:t>
      </w:r>
      <w:proofErr w:type="gramEnd"/>
      <w:r w:rsidRPr="00762C72">
        <w:rPr>
          <w:color w:val="000000"/>
        </w:rPr>
        <w:t xml:space="preserve"> stali, profile montażowe o grubości 2,0mm pozostałe części ze stali o grubości 1,5 i 1,2mm</w:t>
      </w:r>
    </w:p>
    <w:p w:rsidR="005575B6" w:rsidRPr="00762C72" w:rsidRDefault="005575B6" w:rsidP="005575B6">
      <w:pPr>
        <w:numPr>
          <w:ilvl w:val="0"/>
          <w:numId w:val="25"/>
        </w:numPr>
        <w:spacing w:after="0" w:line="240" w:lineRule="auto"/>
        <w:jc w:val="both"/>
        <w:rPr>
          <w:color w:val="000000"/>
        </w:rPr>
      </w:pPr>
      <w:r w:rsidRPr="00762C72">
        <w:rPr>
          <w:color w:val="000000"/>
        </w:rPr>
        <w:t>Maksymalne obciążenie szafy: statyczne - 1000kg,</w:t>
      </w:r>
    </w:p>
    <w:p w:rsidR="005575B6" w:rsidRPr="00762C72" w:rsidRDefault="005575B6" w:rsidP="005575B6">
      <w:pPr>
        <w:numPr>
          <w:ilvl w:val="0"/>
          <w:numId w:val="25"/>
        </w:numPr>
        <w:spacing w:after="0" w:line="240" w:lineRule="auto"/>
        <w:jc w:val="both"/>
        <w:rPr>
          <w:color w:val="000000"/>
        </w:rPr>
      </w:pPr>
      <w:r w:rsidRPr="00762C72">
        <w:rPr>
          <w:color w:val="000000"/>
        </w:rPr>
        <w:t>Wpusty kablowe sufitowe wyposażone opcjonalnie w zaślepki</w:t>
      </w:r>
    </w:p>
    <w:p w:rsidR="005575B6" w:rsidRDefault="005575B6" w:rsidP="005575B6">
      <w:pPr>
        <w:numPr>
          <w:ilvl w:val="0"/>
          <w:numId w:val="25"/>
        </w:numPr>
        <w:spacing w:after="0" w:line="240" w:lineRule="auto"/>
        <w:jc w:val="both"/>
        <w:rPr>
          <w:color w:val="000000"/>
        </w:rPr>
      </w:pPr>
      <w:r w:rsidRPr="00762C72">
        <w:rPr>
          <w:color w:val="000000"/>
        </w:rPr>
        <w:t>W zastawie: kółka i nóżki do szaf</w:t>
      </w:r>
    </w:p>
    <w:p w:rsidR="005575B6" w:rsidRPr="00762C72" w:rsidRDefault="005575B6" w:rsidP="005575B6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Zaoferowana szafa </w:t>
      </w:r>
      <w:proofErr w:type="spellStart"/>
      <w:r>
        <w:rPr>
          <w:color w:val="000000"/>
        </w:rPr>
        <w:t>krosownicza</w:t>
      </w:r>
      <w:proofErr w:type="spellEnd"/>
      <w:r>
        <w:rPr>
          <w:color w:val="000000"/>
        </w:rPr>
        <w:t xml:space="preserve"> powinna mieć wymiary min 800mmx1000mm, 42 U i być zbliżona wyglądem do istniejącej szafy </w:t>
      </w:r>
      <w:r w:rsidRPr="005575B6">
        <w:rPr>
          <w:color w:val="000000"/>
        </w:rPr>
        <w:t>serwerow</w:t>
      </w:r>
      <w:r>
        <w:rPr>
          <w:color w:val="000000"/>
        </w:rPr>
        <w:t xml:space="preserve">ej </w:t>
      </w:r>
      <w:r w:rsidRPr="005575B6">
        <w:rPr>
          <w:color w:val="000000"/>
        </w:rPr>
        <w:t>19" Tango K3 42U</w:t>
      </w:r>
      <w:r>
        <w:rPr>
          <w:color w:val="000000"/>
        </w:rPr>
        <w:t xml:space="preserve"> marki </w:t>
      </w:r>
      <w:proofErr w:type="spellStart"/>
      <w:r>
        <w:rPr>
          <w:color w:val="000000"/>
        </w:rPr>
        <w:t>Toten</w:t>
      </w:r>
      <w:proofErr w:type="spellEnd"/>
    </w:p>
    <w:p w:rsidR="005575B6" w:rsidRPr="00AC7B09" w:rsidRDefault="005575B6" w:rsidP="005575B6">
      <w:pPr>
        <w:autoSpaceDE w:val="0"/>
        <w:autoSpaceDN w:val="0"/>
        <w:adjustRightInd w:val="0"/>
        <w:spacing w:after="0" w:line="240" w:lineRule="auto"/>
        <w:jc w:val="both"/>
        <w:rPr>
          <w:rFonts w:cs="TTE1246910t00"/>
          <w:lang w:eastAsia="pl-PL"/>
        </w:rPr>
      </w:pPr>
    </w:p>
    <w:p w:rsidR="007E1836" w:rsidRPr="00AC7B09" w:rsidRDefault="007E1836" w:rsidP="00AC7B09">
      <w:pPr>
        <w:autoSpaceDE w:val="0"/>
        <w:autoSpaceDN w:val="0"/>
        <w:adjustRightInd w:val="0"/>
        <w:spacing w:after="0" w:line="240" w:lineRule="auto"/>
        <w:ind w:left="720"/>
        <w:rPr>
          <w:rFonts w:cs="TTE1246910t00"/>
          <w:lang w:eastAsia="pl-PL"/>
        </w:rPr>
      </w:pPr>
    </w:p>
    <w:p w:rsidR="007E1836" w:rsidRPr="00AC7B09" w:rsidRDefault="007E1836" w:rsidP="00780B9D">
      <w:pPr>
        <w:pStyle w:val="Nagwek1"/>
        <w:shd w:val="clear" w:color="auto" w:fill="E6E6E6"/>
        <w:spacing w:before="0" w:after="0" w:line="240" w:lineRule="auto"/>
        <w:rPr>
          <w:rFonts w:ascii="Calibri" w:hAnsi="Calibri"/>
          <w:sz w:val="22"/>
          <w:szCs w:val="22"/>
        </w:rPr>
      </w:pPr>
      <w:bookmarkStart w:id="25" w:name="_Toc246510658"/>
      <w:bookmarkStart w:id="26" w:name="_Toc246986671"/>
      <w:bookmarkStart w:id="27" w:name="_Toc247437030"/>
      <w:bookmarkStart w:id="28" w:name="_Toc247678496"/>
      <w:bookmarkStart w:id="29" w:name="_Toc247705224"/>
      <w:r w:rsidRPr="00AC7B09">
        <w:rPr>
          <w:rFonts w:ascii="Calibri" w:hAnsi="Calibri"/>
          <w:sz w:val="22"/>
          <w:szCs w:val="22"/>
        </w:rPr>
        <w:t>PUNKT DYSTRYBUCYJNY</w:t>
      </w:r>
      <w:bookmarkEnd w:id="25"/>
      <w:bookmarkEnd w:id="26"/>
      <w:bookmarkEnd w:id="27"/>
      <w:bookmarkEnd w:id="28"/>
      <w:bookmarkEnd w:id="29"/>
    </w:p>
    <w:p w:rsidR="007E1836" w:rsidRPr="00AC7B09" w:rsidRDefault="007E1836" w:rsidP="009A64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TE1248658t00"/>
          <w:color w:val="000000"/>
          <w:lang w:eastAsia="pl-PL"/>
        </w:rPr>
      </w:pPr>
      <w:r w:rsidRPr="00AC7B09">
        <w:rPr>
          <w:color w:val="000000"/>
        </w:rPr>
        <w:t>Punkt dystrybucyjny powinien zostać wyposażony w:</w:t>
      </w:r>
    </w:p>
    <w:p w:rsidR="007E1836" w:rsidRPr="005575B6" w:rsidRDefault="007E1836" w:rsidP="005575B6">
      <w:pPr>
        <w:numPr>
          <w:ilvl w:val="0"/>
          <w:numId w:val="18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color w:val="000000"/>
        </w:rPr>
      </w:pPr>
      <w:proofErr w:type="gramStart"/>
      <w:r>
        <w:rPr>
          <w:color w:val="000000"/>
        </w:rPr>
        <w:t>szafę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krosowniczą</w:t>
      </w:r>
      <w:proofErr w:type="spellEnd"/>
      <w:r>
        <w:rPr>
          <w:color w:val="000000"/>
        </w:rPr>
        <w:t xml:space="preserve"> minimum </w:t>
      </w:r>
      <w:r w:rsidR="002A07DA">
        <w:rPr>
          <w:color w:val="000000"/>
        </w:rPr>
        <w:t>42</w:t>
      </w:r>
      <w:r>
        <w:rPr>
          <w:color w:val="000000"/>
        </w:rPr>
        <w:t>U stojącą.</w:t>
      </w:r>
      <w:r w:rsidR="005575B6">
        <w:rPr>
          <w:color w:val="000000"/>
        </w:rPr>
        <w:t xml:space="preserve"> </w:t>
      </w:r>
      <w:r w:rsidRPr="005575B6">
        <w:rPr>
          <w:color w:val="000000"/>
        </w:rPr>
        <w:t xml:space="preserve">Stara szafa </w:t>
      </w:r>
      <w:proofErr w:type="spellStart"/>
      <w:r w:rsidRPr="005575B6">
        <w:rPr>
          <w:color w:val="000000"/>
        </w:rPr>
        <w:t>krosownicza</w:t>
      </w:r>
      <w:proofErr w:type="spellEnd"/>
      <w:r w:rsidRPr="005575B6">
        <w:rPr>
          <w:color w:val="000000"/>
        </w:rPr>
        <w:t xml:space="preserve"> powinna zostać zdemontowana i zutylizowana przez Wykonawcę zamówienia.</w:t>
      </w:r>
      <w:bookmarkStart w:id="30" w:name="_GoBack"/>
      <w:bookmarkEnd w:id="30"/>
    </w:p>
    <w:p w:rsidR="007E1836" w:rsidRDefault="007E1836" w:rsidP="009A6417">
      <w:pPr>
        <w:numPr>
          <w:ilvl w:val="0"/>
          <w:numId w:val="18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color w:val="000000"/>
        </w:rPr>
      </w:pPr>
      <w:proofErr w:type="spellStart"/>
      <w:r w:rsidRPr="004C50F4">
        <w:rPr>
          <w:color w:val="000000"/>
        </w:rPr>
        <w:t>patch</w:t>
      </w:r>
      <w:proofErr w:type="spellEnd"/>
      <w:r w:rsidRPr="004C50F4">
        <w:rPr>
          <w:color w:val="000000"/>
        </w:rPr>
        <w:t>-panel wyposażony w min. 24 po</w:t>
      </w:r>
      <w:r w:rsidR="002A07DA">
        <w:rPr>
          <w:color w:val="000000"/>
        </w:rPr>
        <w:t xml:space="preserve">rty kat 6 </w:t>
      </w:r>
      <w:proofErr w:type="gramStart"/>
      <w:r w:rsidR="002A07DA">
        <w:rPr>
          <w:color w:val="000000"/>
        </w:rPr>
        <w:t>FTP  (lub</w:t>
      </w:r>
      <w:proofErr w:type="gramEnd"/>
      <w:r w:rsidR="002A07DA">
        <w:rPr>
          <w:color w:val="000000"/>
        </w:rPr>
        <w:t xml:space="preserve"> STP) – </w:t>
      </w:r>
      <w:proofErr w:type="spellStart"/>
      <w:r w:rsidR="002A07DA">
        <w:rPr>
          <w:color w:val="000000"/>
        </w:rPr>
        <w:t>szt</w:t>
      </w:r>
      <w:proofErr w:type="spellEnd"/>
      <w:r w:rsidR="002A07DA">
        <w:rPr>
          <w:color w:val="000000"/>
        </w:rPr>
        <w:t xml:space="preserve"> 1</w:t>
      </w:r>
    </w:p>
    <w:p w:rsidR="007E1836" w:rsidRPr="00C30296" w:rsidRDefault="007E1836" w:rsidP="009A6417">
      <w:pPr>
        <w:numPr>
          <w:ilvl w:val="0"/>
          <w:numId w:val="18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color w:val="000000"/>
        </w:rPr>
      </w:pPr>
      <w:r w:rsidRPr="004C50F4">
        <w:t>panel organizacyj</w:t>
      </w:r>
      <w:r w:rsidR="002A07DA">
        <w:t xml:space="preserve">ny poziomy na kable </w:t>
      </w:r>
      <w:proofErr w:type="spellStart"/>
      <w:r w:rsidR="002A07DA">
        <w:t>krosujące</w:t>
      </w:r>
      <w:proofErr w:type="spellEnd"/>
      <w:r w:rsidR="002A07DA">
        <w:t>– 3</w:t>
      </w:r>
      <w:r w:rsidRPr="004C50F4">
        <w:t xml:space="preserve"> </w:t>
      </w:r>
      <w:proofErr w:type="spellStart"/>
      <w:r w:rsidRPr="004C50F4">
        <w:t>szt</w:t>
      </w:r>
      <w:proofErr w:type="spellEnd"/>
    </w:p>
    <w:p w:rsidR="007E1836" w:rsidRDefault="007E1836" w:rsidP="004C50F4">
      <w:pPr>
        <w:widowControl w:val="0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color w:val="000000"/>
        </w:rPr>
      </w:pPr>
      <w:r w:rsidRPr="004C50F4">
        <w:rPr>
          <w:color w:val="000000"/>
        </w:rPr>
        <w:t xml:space="preserve">Dodatkowo należy dostarczyć kable </w:t>
      </w:r>
      <w:proofErr w:type="spellStart"/>
      <w:r w:rsidRPr="004C50F4">
        <w:rPr>
          <w:color w:val="000000"/>
        </w:rPr>
        <w:t>krosujące</w:t>
      </w:r>
      <w:proofErr w:type="spellEnd"/>
      <w:r w:rsidRPr="004C50F4">
        <w:rPr>
          <w:color w:val="000000"/>
        </w:rPr>
        <w:t xml:space="preserve"> U/FTP z drutem uziemiającym (lub S/FTP) kat 6 do szafy </w:t>
      </w:r>
      <w:proofErr w:type="spellStart"/>
      <w:r w:rsidRPr="004C50F4">
        <w:rPr>
          <w:color w:val="000000"/>
        </w:rPr>
        <w:t>krosowniczej</w:t>
      </w:r>
      <w:proofErr w:type="spellEnd"/>
      <w:r w:rsidRPr="004C50F4">
        <w:rPr>
          <w:color w:val="000000"/>
        </w:rPr>
        <w:t xml:space="preserve">  o długościach</w:t>
      </w:r>
      <w:r w:rsidR="00F62721">
        <w:rPr>
          <w:color w:val="000000"/>
        </w:rPr>
        <w:t xml:space="preserve">0,5m 20 </w:t>
      </w:r>
      <w:proofErr w:type="spellStart"/>
      <w:r w:rsidR="00F62721">
        <w:rPr>
          <w:color w:val="000000"/>
        </w:rPr>
        <w:t>szt</w:t>
      </w:r>
      <w:proofErr w:type="spellEnd"/>
      <w:r w:rsidR="00F62721">
        <w:rPr>
          <w:color w:val="000000"/>
        </w:rPr>
        <w:t>,</w:t>
      </w:r>
      <w:r w:rsidRPr="004C50F4">
        <w:rPr>
          <w:color w:val="000000"/>
        </w:rPr>
        <w:t xml:space="preserve">  </w:t>
      </w:r>
      <w:r w:rsidR="00F62721">
        <w:rPr>
          <w:color w:val="000000"/>
        </w:rPr>
        <w:t>2</w:t>
      </w:r>
      <w:r w:rsidRPr="004C50F4">
        <w:rPr>
          <w:color w:val="000000"/>
        </w:rPr>
        <w:t xml:space="preserve">m </w:t>
      </w:r>
      <w:r w:rsidR="00F62721">
        <w:rPr>
          <w:color w:val="000000"/>
        </w:rPr>
        <w:t xml:space="preserve">20 szt,3m 20szt,5m 20 </w:t>
      </w:r>
      <w:proofErr w:type="spellStart"/>
      <w:r w:rsidR="00F62721">
        <w:rPr>
          <w:color w:val="000000"/>
        </w:rPr>
        <w:t>szt</w:t>
      </w:r>
      <w:proofErr w:type="spellEnd"/>
    </w:p>
    <w:p w:rsidR="007E1836" w:rsidRPr="00C30296" w:rsidRDefault="007E1836" w:rsidP="004C50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TE1248658t00"/>
          <w:color w:val="000000"/>
          <w:lang w:eastAsia="pl-PL"/>
        </w:rPr>
      </w:pPr>
    </w:p>
    <w:p w:rsidR="007E1836" w:rsidRPr="004C50F4" w:rsidRDefault="007E1836" w:rsidP="00780B9D">
      <w:pPr>
        <w:shd w:val="clear" w:color="auto" w:fill="E6E6E6"/>
        <w:autoSpaceDE w:val="0"/>
        <w:autoSpaceDN w:val="0"/>
        <w:adjustRightInd w:val="0"/>
        <w:spacing w:after="0" w:line="240" w:lineRule="auto"/>
        <w:jc w:val="both"/>
        <w:rPr>
          <w:rFonts w:cs="TTE1248658t00"/>
          <w:b/>
          <w:color w:val="000000"/>
          <w:lang w:eastAsia="pl-PL"/>
        </w:rPr>
      </w:pPr>
      <w:r w:rsidRPr="004C50F4">
        <w:rPr>
          <w:rFonts w:cs="TTE1248658t00"/>
          <w:b/>
          <w:color w:val="000000"/>
          <w:lang w:eastAsia="pl-PL"/>
        </w:rPr>
        <w:lastRenderedPageBreak/>
        <w:t>P</w:t>
      </w:r>
      <w:r>
        <w:rPr>
          <w:rFonts w:cs="TTE1248658t00"/>
          <w:b/>
          <w:color w:val="000000"/>
          <w:lang w:eastAsia="pl-PL"/>
        </w:rPr>
        <w:t xml:space="preserve">ANELE Z GNIAZDAMI </w:t>
      </w:r>
      <w:r w:rsidRPr="004C50F4">
        <w:rPr>
          <w:rFonts w:cs="TTE1248658t00"/>
          <w:b/>
          <w:color w:val="000000"/>
          <w:lang w:eastAsia="pl-PL"/>
        </w:rPr>
        <w:t>RJ45:</w:t>
      </w:r>
    </w:p>
    <w:p w:rsidR="007E1836" w:rsidRPr="00AC7B09" w:rsidRDefault="007E1836" w:rsidP="00AC7B0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TTE1246910t00"/>
          <w:color w:val="000000"/>
          <w:lang w:eastAsia="pl-PL"/>
        </w:rPr>
      </w:pPr>
      <w:r w:rsidRPr="00AC7B09">
        <w:rPr>
          <w:rFonts w:cs="TTE1246910t00"/>
          <w:color w:val="000000"/>
          <w:lang w:eastAsia="pl-PL"/>
        </w:rPr>
        <w:t>Panele rozdzielcze i moduły RJ45 musza spełniać wymogi minimum kat.6, z mocowaniem typu „</w:t>
      </w:r>
      <w:proofErr w:type="spellStart"/>
      <w:r w:rsidRPr="00AC7B09">
        <w:rPr>
          <w:rFonts w:cs="TTE1246910t00"/>
          <w:color w:val="000000"/>
          <w:lang w:eastAsia="pl-PL"/>
        </w:rPr>
        <w:t>keystone</w:t>
      </w:r>
      <w:proofErr w:type="spellEnd"/>
      <w:r w:rsidRPr="00AC7B09">
        <w:rPr>
          <w:rFonts w:cs="TTE1246910t00"/>
          <w:color w:val="000000"/>
          <w:lang w:eastAsia="pl-PL"/>
        </w:rPr>
        <w:t>” i musza być dopasowane do komponentów okablowania strukturalnego.</w:t>
      </w:r>
    </w:p>
    <w:p w:rsidR="007E1836" w:rsidRPr="00AC7B09" w:rsidRDefault="007E1836" w:rsidP="00AC7B0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TTE1246910t00"/>
          <w:color w:val="000000"/>
          <w:lang w:eastAsia="pl-PL"/>
        </w:rPr>
      </w:pPr>
      <w:r w:rsidRPr="00AC7B09">
        <w:rPr>
          <w:rFonts w:cs="TTE1246910t00"/>
          <w:color w:val="000000"/>
          <w:lang w:eastAsia="pl-PL"/>
        </w:rPr>
        <w:t>Nie zajęte porty powinny być zamknięte za pomocą przysłon lub wtyków przeciw kurzowych RJ45.</w:t>
      </w:r>
    </w:p>
    <w:p w:rsidR="007E1836" w:rsidRPr="00AC7B09" w:rsidRDefault="007E1836" w:rsidP="00AC7B0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TTE1246910t00"/>
          <w:color w:val="000000"/>
          <w:lang w:eastAsia="pl-PL"/>
        </w:rPr>
      </w:pPr>
      <w:r w:rsidRPr="00AC7B09">
        <w:rPr>
          <w:rFonts w:cs="TTE1246910t00"/>
          <w:color w:val="000000"/>
          <w:lang w:eastAsia="pl-PL"/>
        </w:rPr>
        <w:t>Panele rozdzielcze służące do zakończenia okablowania poziomego powinny posiadać solidna,  konstrukcje, preferowane w ciemnym kolorze.</w:t>
      </w:r>
    </w:p>
    <w:p w:rsidR="007E1836" w:rsidRPr="00AC7B09" w:rsidRDefault="007E1836" w:rsidP="00AC7B0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TTE1246910t00"/>
          <w:color w:val="000000"/>
          <w:lang w:eastAsia="pl-PL"/>
        </w:rPr>
      </w:pPr>
      <w:r w:rsidRPr="00AC7B09">
        <w:rPr>
          <w:rFonts w:cs="TTE1246910t00"/>
          <w:color w:val="000000"/>
          <w:lang w:eastAsia="pl-PL"/>
        </w:rPr>
        <w:t>Panel powinien posiadać  24 gniazda RJ45.</w:t>
      </w:r>
    </w:p>
    <w:p w:rsidR="007E1836" w:rsidRPr="00AC7B09" w:rsidRDefault="007E1836" w:rsidP="00AC7B0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TTE1246910t00"/>
          <w:color w:val="000000"/>
          <w:lang w:eastAsia="pl-PL"/>
        </w:rPr>
      </w:pPr>
      <w:r w:rsidRPr="00AC7B09">
        <w:rPr>
          <w:rFonts w:cs="TTE1246910t00"/>
          <w:color w:val="000000"/>
          <w:lang w:eastAsia="pl-PL"/>
        </w:rPr>
        <w:t>Gniazda powinny być  zakończone według schematu T568B zgodnie za specyfikacja ISO/IEC 11801:2002.</w:t>
      </w:r>
    </w:p>
    <w:p w:rsidR="007E1836" w:rsidRPr="00AC7B09" w:rsidRDefault="007E1836" w:rsidP="00AC7B0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TTE1246910t00"/>
          <w:color w:val="000000"/>
          <w:lang w:eastAsia="pl-PL"/>
        </w:rPr>
      </w:pPr>
      <w:r w:rsidRPr="00AC7B09">
        <w:rPr>
          <w:rFonts w:cs="TTE1246910t00"/>
          <w:color w:val="000000"/>
          <w:lang w:eastAsia="pl-PL"/>
        </w:rPr>
        <w:t xml:space="preserve">W tylnej części panelu ma znajdować </w:t>
      </w:r>
      <w:proofErr w:type="spellStart"/>
      <w:r w:rsidRPr="00AC7B09">
        <w:rPr>
          <w:rFonts w:cs="TTE1246910t00"/>
          <w:color w:val="000000"/>
          <w:lang w:eastAsia="pl-PL"/>
        </w:rPr>
        <w:t>sie</w:t>
      </w:r>
      <w:proofErr w:type="spellEnd"/>
      <w:r w:rsidRPr="00AC7B09">
        <w:rPr>
          <w:rFonts w:cs="TTE1246910t00"/>
          <w:color w:val="000000"/>
          <w:lang w:eastAsia="pl-PL"/>
        </w:rPr>
        <w:t xml:space="preserve"> metalowa półka służąca do mocowania za pomocą opasek kablowych przychodzących kabli, odciążając w ten sposób miejsce przyłączenia przewodów.</w:t>
      </w:r>
    </w:p>
    <w:p w:rsidR="007E1836" w:rsidRPr="00AC7B09" w:rsidRDefault="007E1836" w:rsidP="00AC7B09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TE1248658t00"/>
          <w:color w:val="000000"/>
          <w:lang w:eastAsia="pl-PL"/>
        </w:rPr>
      </w:pPr>
      <w:r w:rsidRPr="00AC7B09">
        <w:rPr>
          <w:rFonts w:cs="TTE1246910t00"/>
          <w:color w:val="000000"/>
          <w:lang w:eastAsia="pl-PL"/>
        </w:rPr>
        <w:t>Panel musi być wyposażony w czytelny system oznaczania kanałów.</w:t>
      </w:r>
    </w:p>
    <w:p w:rsidR="007E1836" w:rsidRPr="00AC7B09" w:rsidRDefault="007E1836" w:rsidP="00AC7B09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cs="TTE1248658t00"/>
          <w:color w:val="000000"/>
          <w:lang w:eastAsia="pl-PL"/>
        </w:rPr>
      </w:pPr>
    </w:p>
    <w:p w:rsidR="007E1836" w:rsidRPr="00AC7B09" w:rsidRDefault="007E1836" w:rsidP="00780B9D">
      <w:pPr>
        <w:pStyle w:val="Nagwek1"/>
        <w:shd w:val="clear" w:color="auto" w:fill="E6E6E6"/>
        <w:spacing w:before="0" w:after="0" w:line="240" w:lineRule="auto"/>
        <w:rPr>
          <w:rFonts w:ascii="Calibri" w:hAnsi="Calibri"/>
          <w:sz w:val="22"/>
          <w:szCs w:val="22"/>
        </w:rPr>
      </w:pPr>
      <w:bookmarkStart w:id="31" w:name="_Toc246510659"/>
      <w:bookmarkStart w:id="32" w:name="_Toc246986672"/>
      <w:bookmarkStart w:id="33" w:name="_Toc247437031"/>
      <w:bookmarkStart w:id="34" w:name="_Toc247678497"/>
      <w:bookmarkStart w:id="35" w:name="_Toc247705225"/>
      <w:r w:rsidRPr="00AC7B09">
        <w:rPr>
          <w:rFonts w:ascii="Calibri" w:hAnsi="Calibri"/>
          <w:sz w:val="22"/>
          <w:szCs w:val="22"/>
        </w:rPr>
        <w:t>System oznaczeń</w:t>
      </w:r>
      <w:bookmarkEnd w:id="31"/>
      <w:bookmarkEnd w:id="32"/>
      <w:bookmarkEnd w:id="33"/>
      <w:bookmarkEnd w:id="34"/>
      <w:bookmarkEnd w:id="35"/>
    </w:p>
    <w:p w:rsidR="007E1836" w:rsidRDefault="007E1836" w:rsidP="00AC7B09">
      <w:pPr>
        <w:autoSpaceDE w:val="0"/>
        <w:autoSpaceDN w:val="0"/>
        <w:adjustRightInd w:val="0"/>
        <w:spacing w:after="0" w:line="240" w:lineRule="auto"/>
        <w:jc w:val="both"/>
        <w:rPr>
          <w:rFonts w:cs="TTE1246910t00"/>
          <w:lang w:eastAsia="pl-PL"/>
        </w:rPr>
      </w:pPr>
      <w:r w:rsidRPr="00AC7B09">
        <w:rPr>
          <w:rFonts w:cs="TTE1246910t00"/>
          <w:lang w:eastAsia="pl-PL"/>
        </w:rPr>
        <w:t xml:space="preserve">W okablowaniu zastosowany zostanie jednolity system opisu gniazd logicznych w PEL, na panelach krosowych oraz kabli tworzących połączenie logiczne. Opis składa </w:t>
      </w:r>
      <w:proofErr w:type="spellStart"/>
      <w:r w:rsidRPr="00AC7B09">
        <w:rPr>
          <w:rFonts w:cs="TTE1246910t00"/>
          <w:lang w:eastAsia="pl-PL"/>
        </w:rPr>
        <w:t>sie</w:t>
      </w:r>
      <w:proofErr w:type="spellEnd"/>
      <w:r w:rsidRPr="00AC7B09">
        <w:rPr>
          <w:rFonts w:cs="TTE1246910t00"/>
          <w:lang w:eastAsia="pl-PL"/>
        </w:rPr>
        <w:t xml:space="preserve"> z numeru pomieszczenia, kolejnego numeru gniazda w przyłączu według zasady:</w:t>
      </w:r>
    </w:p>
    <w:p w:rsidR="007E1836" w:rsidRPr="00AC7B09" w:rsidRDefault="007E1836" w:rsidP="00AC7B09">
      <w:pPr>
        <w:autoSpaceDE w:val="0"/>
        <w:autoSpaceDN w:val="0"/>
        <w:adjustRightInd w:val="0"/>
        <w:spacing w:after="0" w:line="240" w:lineRule="auto"/>
        <w:jc w:val="both"/>
        <w:rPr>
          <w:rFonts w:cs="TTE1246910t00"/>
          <w:lang w:eastAsia="pl-PL"/>
        </w:rPr>
      </w:pPr>
    </w:p>
    <w:p w:rsidR="007E1836" w:rsidRPr="00AC7B09" w:rsidRDefault="007E1836" w:rsidP="00AC7B09">
      <w:pPr>
        <w:autoSpaceDE w:val="0"/>
        <w:autoSpaceDN w:val="0"/>
        <w:adjustRightInd w:val="0"/>
        <w:spacing w:after="0" w:line="240" w:lineRule="auto"/>
        <w:jc w:val="both"/>
        <w:rPr>
          <w:rFonts w:cs="TTE1248658t00"/>
          <w:b/>
          <w:lang w:eastAsia="pl-PL"/>
        </w:rPr>
      </w:pPr>
      <w:r w:rsidRPr="00AC7B09">
        <w:rPr>
          <w:rFonts w:cs="TTE1248658t00"/>
          <w:b/>
          <w:lang w:eastAsia="pl-PL"/>
        </w:rPr>
        <w:t>X/Y/A   X/Y/B</w:t>
      </w:r>
    </w:p>
    <w:p w:rsidR="007E1836" w:rsidRPr="00AC7B09" w:rsidRDefault="007E1836" w:rsidP="00AC7B09">
      <w:pPr>
        <w:autoSpaceDE w:val="0"/>
        <w:autoSpaceDN w:val="0"/>
        <w:adjustRightInd w:val="0"/>
        <w:spacing w:after="0" w:line="240" w:lineRule="auto"/>
        <w:jc w:val="both"/>
        <w:rPr>
          <w:rFonts w:cs="TTE1246910t00"/>
          <w:lang w:eastAsia="pl-PL"/>
        </w:rPr>
      </w:pPr>
      <w:r w:rsidRPr="00AC7B09">
        <w:rPr>
          <w:rFonts w:cs="TTE1246910t00"/>
          <w:lang w:eastAsia="pl-PL"/>
        </w:rPr>
        <w:t>Gdzie: X - oznacza numer pomieszczenia,</w:t>
      </w:r>
    </w:p>
    <w:p w:rsidR="007E1836" w:rsidRPr="00AC7B09" w:rsidRDefault="007E1836" w:rsidP="00AC7B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TE1246910t00"/>
          <w:lang w:eastAsia="pl-PL"/>
        </w:rPr>
      </w:pPr>
      <w:r w:rsidRPr="00AC7B09">
        <w:rPr>
          <w:rFonts w:cs="TTE1246910t00"/>
          <w:lang w:eastAsia="pl-PL"/>
        </w:rPr>
        <w:t>Y – oznacza numer gniazda,</w:t>
      </w:r>
    </w:p>
    <w:p w:rsidR="007E1836" w:rsidRPr="00AC7B09" w:rsidRDefault="007E1836" w:rsidP="00AC7B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TE1246910t00"/>
          <w:lang w:eastAsia="pl-PL"/>
        </w:rPr>
      </w:pPr>
      <w:r w:rsidRPr="00AC7B09">
        <w:rPr>
          <w:rFonts w:cs="TTE1246910t00"/>
          <w:lang w:eastAsia="pl-PL"/>
        </w:rPr>
        <w:t>A-B – oznacza numer gniazda w przyłączu licząc od lewej strony;</w:t>
      </w:r>
    </w:p>
    <w:p w:rsidR="007E1836" w:rsidRDefault="007E1836" w:rsidP="00AC7B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TE1246910t00"/>
          <w:lang w:eastAsia="pl-PL"/>
        </w:rPr>
      </w:pPr>
      <w:r w:rsidRPr="00AC7B09">
        <w:rPr>
          <w:rFonts w:cs="TTE1248658t00"/>
          <w:lang w:eastAsia="pl-PL"/>
        </w:rPr>
        <w:t>Przykład: 32/3/A</w:t>
      </w:r>
      <w:r w:rsidRPr="00AC7B09">
        <w:rPr>
          <w:rFonts w:cs="TTE1246910t00"/>
          <w:lang w:eastAsia="pl-PL"/>
        </w:rPr>
        <w:t>— pokój nr 32, gniazdo 3 przyłącze po lewej stronie.</w:t>
      </w:r>
    </w:p>
    <w:p w:rsidR="007E1836" w:rsidRPr="00AC7B09" w:rsidRDefault="007E1836" w:rsidP="00AC7B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TE1246910t00"/>
          <w:lang w:eastAsia="pl-PL"/>
        </w:rPr>
      </w:pPr>
    </w:p>
    <w:p w:rsidR="007E1836" w:rsidRPr="00AC7B09" w:rsidRDefault="007E1836" w:rsidP="00780B9D">
      <w:pPr>
        <w:pStyle w:val="Nagwek1"/>
        <w:shd w:val="clear" w:color="auto" w:fill="E6E6E6"/>
        <w:spacing w:before="0" w:after="0" w:line="240" w:lineRule="auto"/>
        <w:rPr>
          <w:rFonts w:ascii="Calibri" w:hAnsi="Calibri"/>
          <w:color w:val="000000"/>
          <w:sz w:val="22"/>
          <w:szCs w:val="22"/>
        </w:rPr>
      </w:pPr>
      <w:bookmarkStart w:id="36" w:name="_Toc246510660"/>
      <w:bookmarkStart w:id="37" w:name="_Toc246986673"/>
      <w:bookmarkStart w:id="38" w:name="_Toc247437032"/>
      <w:bookmarkStart w:id="39" w:name="_Toc247678498"/>
      <w:bookmarkStart w:id="40" w:name="_Toc247705226"/>
      <w:r w:rsidRPr="00AC7B09">
        <w:rPr>
          <w:rFonts w:ascii="Calibri" w:hAnsi="Calibri"/>
          <w:color w:val="000000"/>
          <w:sz w:val="22"/>
          <w:szCs w:val="22"/>
        </w:rPr>
        <w:t>Instalacja elektryczna</w:t>
      </w:r>
      <w:bookmarkEnd w:id="36"/>
      <w:bookmarkEnd w:id="37"/>
      <w:bookmarkEnd w:id="38"/>
      <w:bookmarkEnd w:id="39"/>
      <w:bookmarkEnd w:id="40"/>
    </w:p>
    <w:p w:rsidR="007E1836" w:rsidRPr="00AC7B09" w:rsidRDefault="007E1836" w:rsidP="00AC7B0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color w:val="000000"/>
        </w:rPr>
      </w:pPr>
      <w:r w:rsidRPr="00AC7B09">
        <w:rPr>
          <w:color w:val="000000"/>
        </w:rPr>
        <w:t>Instalacja elektryczna winna spełniać następujące warunki:</w:t>
      </w:r>
    </w:p>
    <w:p w:rsidR="007E1836" w:rsidRPr="00AC7B09" w:rsidRDefault="007E1836" w:rsidP="00C51AEE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720"/>
        </w:tabs>
        <w:spacing w:after="0" w:line="240" w:lineRule="auto"/>
        <w:ind w:left="720"/>
        <w:jc w:val="both"/>
        <w:rPr>
          <w:color w:val="000000"/>
        </w:rPr>
      </w:pPr>
      <w:r w:rsidRPr="00AC7B09">
        <w:rPr>
          <w:color w:val="000000"/>
        </w:rPr>
        <w:t xml:space="preserve">instalacja zasilająca 230V / 50Hz w układzie jednofazowym, </w:t>
      </w:r>
    </w:p>
    <w:p w:rsidR="007E1836" w:rsidRPr="00AC7B09" w:rsidRDefault="00F62721" w:rsidP="00C51AEE">
      <w:pPr>
        <w:pStyle w:val="Tekstpodstawowy"/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720"/>
        </w:tabs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zabezpieczenia nadprądowe oraz różnicowo-prądowe instalacji należy zainstalować w istniejącej rozdzielnicy natynkowej znajdującej się w serwerowni</w:t>
      </w:r>
    </w:p>
    <w:p w:rsidR="007E1836" w:rsidRPr="00AC7B09" w:rsidRDefault="007E1836" w:rsidP="00C51AEE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720"/>
        </w:tabs>
        <w:spacing w:after="0" w:line="240" w:lineRule="auto"/>
        <w:ind w:left="720"/>
        <w:jc w:val="both"/>
      </w:pPr>
      <w:r w:rsidRPr="00AC7B09">
        <w:rPr>
          <w:spacing w:val="1"/>
        </w:rPr>
        <w:t xml:space="preserve">układ zasilania typu: TN-S, </w:t>
      </w:r>
      <w:r w:rsidRPr="00AC7B09">
        <w:t xml:space="preserve">wartość uziomu roboczego &lt;= 2 om, </w:t>
      </w:r>
    </w:p>
    <w:p w:rsidR="007E1836" w:rsidRPr="00AC7B09" w:rsidRDefault="007E1836" w:rsidP="00C51AEE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720"/>
        </w:tabs>
        <w:spacing w:after="0" w:line="240" w:lineRule="auto"/>
        <w:ind w:left="720"/>
        <w:jc w:val="both"/>
        <w:rPr>
          <w:color w:val="000000"/>
        </w:rPr>
      </w:pPr>
      <w:r w:rsidRPr="00AC7B09">
        <w:rPr>
          <w:color w:val="000000"/>
        </w:rPr>
        <w:t xml:space="preserve">gniazda elektryczne z bolcem uziemiającym 2P+T, kluczowane, </w:t>
      </w:r>
    </w:p>
    <w:p w:rsidR="007E1836" w:rsidRPr="00AC7B09" w:rsidRDefault="007E1836" w:rsidP="00C51AEE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720"/>
        </w:tabs>
        <w:spacing w:after="0" w:line="240" w:lineRule="auto"/>
        <w:ind w:left="720"/>
        <w:jc w:val="both"/>
      </w:pPr>
      <w:r w:rsidRPr="00AC7B09">
        <w:rPr>
          <w:color w:val="000000"/>
        </w:rPr>
        <w:t>gniazda elektryczne powinny być umieszczone obok gniazd logicznych, tak aby odległość do przyporządkowanym do nich stanowiskom komputerowym nie była większa niż 2 m ,</w:t>
      </w:r>
    </w:p>
    <w:p w:rsidR="007E1836" w:rsidRPr="00AC7B09" w:rsidRDefault="007E1836" w:rsidP="00C51AEE">
      <w:pPr>
        <w:numPr>
          <w:ilvl w:val="0"/>
          <w:numId w:val="2"/>
        </w:numPr>
        <w:shd w:val="clear" w:color="auto" w:fill="FFFFFF"/>
        <w:tabs>
          <w:tab w:val="clear" w:pos="360"/>
          <w:tab w:val="num" w:pos="720"/>
        </w:tabs>
        <w:spacing w:after="0" w:line="240" w:lineRule="auto"/>
        <w:ind w:left="720"/>
        <w:jc w:val="both"/>
        <w:rPr>
          <w:color w:val="000000"/>
        </w:rPr>
      </w:pPr>
      <w:r w:rsidRPr="00AC7B09">
        <w:rPr>
          <w:color w:val="000000"/>
          <w:spacing w:val="2"/>
        </w:rPr>
        <w:t xml:space="preserve">należy przestrzegać biegunowości zasilania gniazd: bolec u góry, linię (L) należy podłączyć do </w:t>
      </w:r>
      <w:r w:rsidRPr="00AC7B09">
        <w:rPr>
          <w:color w:val="000000"/>
          <w:spacing w:val="-1"/>
        </w:rPr>
        <w:t>lewego zacisku gniazda, przewód neutralny (N) do prawego, a uziemienie (PE) do bolca uz</w:t>
      </w:r>
      <w:r w:rsidRPr="00AC7B09">
        <w:rPr>
          <w:color w:val="000000"/>
        </w:rPr>
        <w:t>iemiającego.</w:t>
      </w:r>
    </w:p>
    <w:p w:rsidR="007E1836" w:rsidRPr="00AC7B09" w:rsidRDefault="007E1836" w:rsidP="00C51AEE">
      <w:pPr>
        <w:numPr>
          <w:ilvl w:val="0"/>
          <w:numId w:val="4"/>
        </w:numPr>
        <w:shd w:val="clear" w:color="auto" w:fill="FFFFFF"/>
        <w:tabs>
          <w:tab w:val="clear" w:pos="360"/>
          <w:tab w:val="num" w:pos="720"/>
        </w:tabs>
        <w:spacing w:after="0" w:line="240" w:lineRule="auto"/>
        <w:ind w:left="720"/>
        <w:jc w:val="both"/>
        <w:rPr>
          <w:color w:val="000000"/>
        </w:rPr>
      </w:pPr>
      <w:r w:rsidRPr="00AC7B09">
        <w:rPr>
          <w:color w:val="000000"/>
          <w:spacing w:val="1"/>
        </w:rPr>
        <w:t xml:space="preserve">przewody odbiorcze zasilające miedziane </w:t>
      </w:r>
      <w:proofErr w:type="spellStart"/>
      <w:r w:rsidRPr="00AC7B09">
        <w:rPr>
          <w:color w:val="000000"/>
          <w:spacing w:val="1"/>
        </w:rPr>
        <w:t>YDYżo</w:t>
      </w:r>
      <w:proofErr w:type="spellEnd"/>
      <w:r w:rsidRPr="00AC7B09">
        <w:rPr>
          <w:color w:val="000000"/>
          <w:spacing w:val="1"/>
        </w:rPr>
        <w:t xml:space="preserve"> 3x2.5 mm</w:t>
      </w:r>
      <w:r w:rsidRPr="00AC7B09">
        <w:rPr>
          <w:color w:val="000000"/>
          <w:spacing w:val="1"/>
          <w:vertAlign w:val="superscript"/>
        </w:rPr>
        <w:t>2</w:t>
      </w:r>
      <w:r w:rsidRPr="00AC7B09">
        <w:rPr>
          <w:color w:val="000000"/>
          <w:spacing w:val="1"/>
        </w:rPr>
        <w:t xml:space="preserve"> / 750 V, </w:t>
      </w:r>
      <w:r w:rsidRPr="00AC7B09">
        <w:rPr>
          <w:color w:val="000000"/>
        </w:rPr>
        <w:t xml:space="preserve">ochrona przeciwprzepięciowa w klasie B i C. </w:t>
      </w:r>
    </w:p>
    <w:p w:rsidR="007E1836" w:rsidRPr="00AC7B09" w:rsidRDefault="007E1836" w:rsidP="00C51AEE">
      <w:pPr>
        <w:numPr>
          <w:ilvl w:val="0"/>
          <w:numId w:val="3"/>
        </w:numPr>
        <w:shd w:val="clear" w:color="auto" w:fill="FFFFFF"/>
        <w:tabs>
          <w:tab w:val="clear" w:pos="360"/>
          <w:tab w:val="num" w:pos="720"/>
        </w:tabs>
        <w:spacing w:after="0" w:line="240" w:lineRule="auto"/>
        <w:ind w:left="720"/>
        <w:jc w:val="both"/>
      </w:pPr>
      <w:r w:rsidRPr="00AC7B09">
        <w:rPr>
          <w:color w:val="000000"/>
        </w:rPr>
        <w:t xml:space="preserve">zalecane ochronniki </w:t>
      </w:r>
      <w:proofErr w:type="spellStart"/>
      <w:r w:rsidRPr="00AC7B09">
        <w:rPr>
          <w:color w:val="000000"/>
        </w:rPr>
        <w:t>warystorowe</w:t>
      </w:r>
      <w:proofErr w:type="spellEnd"/>
      <w:r w:rsidRPr="00AC7B09">
        <w:rPr>
          <w:color w:val="000000"/>
        </w:rPr>
        <w:t>:</w:t>
      </w:r>
    </w:p>
    <w:p w:rsidR="007E1836" w:rsidRPr="00AC7B09" w:rsidRDefault="007E1836" w:rsidP="00C51AEE">
      <w:pPr>
        <w:numPr>
          <w:ilvl w:val="0"/>
          <w:numId w:val="5"/>
        </w:numPr>
        <w:shd w:val="clear" w:color="auto" w:fill="FFFFFF"/>
        <w:tabs>
          <w:tab w:val="clear" w:pos="360"/>
          <w:tab w:val="num" w:pos="1060"/>
        </w:tabs>
        <w:spacing w:after="0" w:line="240" w:lineRule="auto"/>
        <w:ind w:left="1040"/>
        <w:jc w:val="both"/>
        <w:rPr>
          <w:lang w:val="de-DE"/>
        </w:rPr>
      </w:pPr>
      <w:r w:rsidRPr="00AC7B09">
        <w:rPr>
          <w:color w:val="000000"/>
        </w:rPr>
        <w:t>w strefie B poziom ochronny 1,2/50, znamionowy prąd udarowy 10/350 czas</w:t>
      </w:r>
      <w:r w:rsidRPr="00AC7B09">
        <w:t xml:space="preserve"> </w:t>
      </w:r>
      <w:r w:rsidRPr="00AC7B09">
        <w:rPr>
          <w:color w:val="000000"/>
        </w:rPr>
        <w:t xml:space="preserve">opóźnienia 100 </w:t>
      </w:r>
      <w:proofErr w:type="spellStart"/>
      <w:r w:rsidRPr="00AC7B09">
        <w:rPr>
          <w:color w:val="000000"/>
        </w:rPr>
        <w:t>ns</w:t>
      </w:r>
      <w:proofErr w:type="spellEnd"/>
      <w:r w:rsidRPr="00AC7B09">
        <w:rPr>
          <w:color w:val="000000"/>
        </w:rPr>
        <w:t xml:space="preserve"> (np. </w:t>
      </w:r>
      <w:proofErr w:type="spellStart"/>
      <w:r w:rsidRPr="00AC7B09">
        <w:rPr>
          <w:color w:val="000000"/>
          <w:lang w:val="de-DE"/>
        </w:rPr>
        <w:t>DEHNport</w:t>
      </w:r>
      <w:proofErr w:type="spellEnd"/>
      <w:r w:rsidRPr="00AC7B09">
        <w:rPr>
          <w:color w:val="000000"/>
          <w:lang w:val="de-DE"/>
        </w:rPr>
        <w:t xml:space="preserve"> </w:t>
      </w:r>
      <w:proofErr w:type="spellStart"/>
      <w:r w:rsidRPr="00AC7B09">
        <w:rPr>
          <w:color w:val="000000"/>
          <w:lang w:val="de-DE"/>
        </w:rPr>
        <w:t>firmy</w:t>
      </w:r>
      <w:proofErr w:type="spellEnd"/>
      <w:r w:rsidRPr="00AC7B09">
        <w:rPr>
          <w:color w:val="000000"/>
          <w:lang w:val="de-DE"/>
        </w:rPr>
        <w:t xml:space="preserve"> DEHN),</w:t>
      </w:r>
    </w:p>
    <w:p w:rsidR="007E1836" w:rsidRPr="00AC7B09" w:rsidRDefault="007E1836" w:rsidP="00C51AEE">
      <w:pPr>
        <w:numPr>
          <w:ilvl w:val="0"/>
          <w:numId w:val="5"/>
        </w:numPr>
        <w:shd w:val="clear" w:color="auto" w:fill="FFFFFF"/>
        <w:tabs>
          <w:tab w:val="clear" w:pos="360"/>
          <w:tab w:val="num" w:pos="1060"/>
        </w:tabs>
        <w:spacing w:after="0" w:line="240" w:lineRule="auto"/>
        <w:ind w:left="1040"/>
        <w:jc w:val="both"/>
      </w:pPr>
      <w:r w:rsidRPr="00AC7B09">
        <w:rPr>
          <w:color w:val="000000"/>
        </w:rPr>
        <w:t xml:space="preserve">w strefie C znamionowy prąd (8/20) 15 </w:t>
      </w:r>
      <w:proofErr w:type="spellStart"/>
      <w:r w:rsidRPr="00AC7B09">
        <w:rPr>
          <w:color w:val="000000"/>
        </w:rPr>
        <w:t>kA</w:t>
      </w:r>
      <w:proofErr w:type="spellEnd"/>
      <w:r w:rsidRPr="00AC7B09">
        <w:rPr>
          <w:color w:val="000000"/>
        </w:rPr>
        <w:t>, czas opóźnienia &lt; 25</w:t>
      </w:r>
    </w:p>
    <w:p w:rsidR="007E1836" w:rsidRPr="00AC7B09" w:rsidRDefault="007E1836" w:rsidP="00C51AEE">
      <w:pPr>
        <w:numPr>
          <w:ilvl w:val="0"/>
          <w:numId w:val="5"/>
        </w:numPr>
        <w:shd w:val="clear" w:color="auto" w:fill="FFFFFF"/>
        <w:tabs>
          <w:tab w:val="clear" w:pos="360"/>
          <w:tab w:val="num" w:pos="1060"/>
        </w:tabs>
        <w:spacing w:after="0" w:line="240" w:lineRule="auto"/>
        <w:ind w:left="1040"/>
        <w:jc w:val="both"/>
      </w:pPr>
      <w:r w:rsidRPr="00AC7B09">
        <w:rPr>
          <w:color w:val="000000"/>
        </w:rPr>
        <w:t xml:space="preserve">maksymalne napięcie 280 V. (np. </w:t>
      </w:r>
      <w:proofErr w:type="spellStart"/>
      <w:r w:rsidRPr="00AC7B09">
        <w:rPr>
          <w:color w:val="000000"/>
        </w:rPr>
        <w:t>DEHNquard</w:t>
      </w:r>
      <w:proofErr w:type="spellEnd"/>
      <w:r w:rsidRPr="00AC7B09">
        <w:rPr>
          <w:color w:val="000000"/>
        </w:rPr>
        <w:t xml:space="preserve"> firmy DEHN).</w:t>
      </w:r>
    </w:p>
    <w:p w:rsidR="007E1836" w:rsidRPr="00AC7B09" w:rsidRDefault="007E1836" w:rsidP="00C51AEE">
      <w:pPr>
        <w:numPr>
          <w:ilvl w:val="0"/>
          <w:numId w:val="6"/>
        </w:numPr>
        <w:shd w:val="clear" w:color="auto" w:fill="FFFFFF"/>
        <w:tabs>
          <w:tab w:val="clear" w:pos="360"/>
          <w:tab w:val="num" w:pos="720"/>
        </w:tabs>
        <w:spacing w:after="0" w:line="240" w:lineRule="auto"/>
        <w:ind w:left="720"/>
        <w:jc w:val="both"/>
      </w:pPr>
      <w:r w:rsidRPr="00AC7B09">
        <w:rPr>
          <w:color w:val="000000"/>
          <w:spacing w:val="2"/>
        </w:rPr>
        <w:t xml:space="preserve">ochrona przeciwporażeniowa: wyłączniki różnicowo prądowe typu A na </w:t>
      </w:r>
      <w:r w:rsidRPr="00AC7B09">
        <w:rPr>
          <w:color w:val="000000"/>
          <w:spacing w:val="-1"/>
        </w:rPr>
        <w:t xml:space="preserve">prąd zmienny i pulsujący. Prąd zadziałania 30 </w:t>
      </w:r>
      <w:proofErr w:type="spellStart"/>
      <w:r w:rsidRPr="00AC7B09">
        <w:rPr>
          <w:color w:val="000000"/>
          <w:spacing w:val="-1"/>
        </w:rPr>
        <w:t>mA</w:t>
      </w:r>
      <w:proofErr w:type="spellEnd"/>
      <w:r w:rsidRPr="00AC7B09">
        <w:rPr>
          <w:color w:val="000000"/>
          <w:spacing w:val="-1"/>
        </w:rPr>
        <w:t>.,</w:t>
      </w:r>
    </w:p>
    <w:p w:rsidR="007E1836" w:rsidRPr="00AC7B09" w:rsidRDefault="007E1836" w:rsidP="00C51AEE">
      <w:pPr>
        <w:numPr>
          <w:ilvl w:val="0"/>
          <w:numId w:val="6"/>
        </w:numPr>
        <w:shd w:val="clear" w:color="auto" w:fill="FFFFFF"/>
        <w:tabs>
          <w:tab w:val="clear" w:pos="360"/>
          <w:tab w:val="num" w:pos="720"/>
        </w:tabs>
        <w:spacing w:after="0" w:line="240" w:lineRule="auto"/>
        <w:ind w:left="720"/>
        <w:jc w:val="both"/>
      </w:pPr>
      <w:r w:rsidRPr="00AC7B09">
        <w:rPr>
          <w:color w:val="000000"/>
        </w:rPr>
        <w:t>zabezpieczenie przeciążeniowe o charakterystyce B,</w:t>
      </w:r>
    </w:p>
    <w:p w:rsidR="007E1836" w:rsidRPr="00AC7B09" w:rsidRDefault="007E1836" w:rsidP="00C51AEE">
      <w:pPr>
        <w:numPr>
          <w:ilvl w:val="0"/>
          <w:numId w:val="6"/>
        </w:numPr>
        <w:shd w:val="clear" w:color="auto" w:fill="FFFFFF"/>
        <w:tabs>
          <w:tab w:val="clear" w:pos="360"/>
          <w:tab w:val="num" w:pos="720"/>
        </w:tabs>
        <w:spacing w:after="0" w:line="240" w:lineRule="auto"/>
        <w:ind w:left="720"/>
        <w:jc w:val="both"/>
      </w:pPr>
      <w:r w:rsidRPr="00AC7B09">
        <w:rPr>
          <w:color w:val="000000"/>
        </w:rPr>
        <w:t>każdy obwód należy zabezpieczyć wyłącznikiem nadmiarowo prądowym,</w:t>
      </w:r>
    </w:p>
    <w:p w:rsidR="007E1836" w:rsidRPr="00AC7B09" w:rsidRDefault="007E1836" w:rsidP="00C51AEE">
      <w:pPr>
        <w:numPr>
          <w:ilvl w:val="0"/>
          <w:numId w:val="6"/>
        </w:numPr>
        <w:shd w:val="clear" w:color="auto" w:fill="FFFFFF"/>
        <w:tabs>
          <w:tab w:val="clear" w:pos="360"/>
          <w:tab w:val="num" w:pos="720"/>
        </w:tabs>
        <w:spacing w:after="0" w:line="240" w:lineRule="auto"/>
        <w:ind w:left="720"/>
        <w:jc w:val="both"/>
      </w:pPr>
      <w:r w:rsidRPr="00AC7B09">
        <w:rPr>
          <w:color w:val="000000"/>
        </w:rPr>
        <w:t>przyłącza elektryczne stanowisk należy wykonać w postaci podwójnych gniazd natynkowych</w:t>
      </w:r>
    </w:p>
    <w:p w:rsidR="007E1836" w:rsidRDefault="007E1836" w:rsidP="00AC7B09">
      <w:pPr>
        <w:shd w:val="clear" w:color="auto" w:fill="FFFFFF"/>
        <w:tabs>
          <w:tab w:val="left" w:pos="1430"/>
        </w:tabs>
        <w:spacing w:after="0" w:line="240" w:lineRule="auto"/>
        <w:ind w:left="360"/>
        <w:jc w:val="both"/>
        <w:rPr>
          <w:color w:val="000000"/>
          <w:spacing w:val="1"/>
        </w:rPr>
      </w:pPr>
      <w:r w:rsidRPr="00AC7B09">
        <w:rPr>
          <w:color w:val="000000"/>
        </w:rPr>
        <w:lastRenderedPageBreak/>
        <w:t xml:space="preserve">Po wykonaniu instalacji należy wykonać </w:t>
      </w:r>
      <w:r w:rsidRPr="00AC7B09">
        <w:rPr>
          <w:color w:val="000000"/>
          <w:spacing w:val="1"/>
        </w:rPr>
        <w:t>badanie skuteczności ochrony przeciwporażeniowej i rezystancji izolacji zgodnie z normą PN-IEC 60364-6-61 „Instalacje elektryczne w obiektach budowlanych - sprawdzanie odbiorcze".</w:t>
      </w:r>
    </w:p>
    <w:p w:rsidR="007E1836" w:rsidRPr="00AC7B09" w:rsidRDefault="007E1836" w:rsidP="00AC7B09">
      <w:pPr>
        <w:shd w:val="clear" w:color="auto" w:fill="FFFFFF"/>
        <w:tabs>
          <w:tab w:val="left" w:pos="1430"/>
        </w:tabs>
        <w:spacing w:after="0" w:line="240" w:lineRule="auto"/>
        <w:ind w:left="360"/>
        <w:jc w:val="both"/>
        <w:rPr>
          <w:color w:val="000000"/>
        </w:rPr>
      </w:pPr>
    </w:p>
    <w:p w:rsidR="007E1836" w:rsidRPr="00AC7B09" w:rsidRDefault="007E1836" w:rsidP="00780B9D">
      <w:pPr>
        <w:pStyle w:val="Nagwek1"/>
        <w:shd w:val="clear" w:color="auto" w:fill="E6E6E6"/>
        <w:spacing w:before="0" w:after="0" w:line="240" w:lineRule="auto"/>
        <w:rPr>
          <w:rFonts w:ascii="Calibri" w:hAnsi="Calibri"/>
          <w:sz w:val="22"/>
          <w:szCs w:val="22"/>
        </w:rPr>
      </w:pPr>
      <w:bookmarkStart w:id="41" w:name="_Toc246510661"/>
      <w:bookmarkStart w:id="42" w:name="_Toc246986674"/>
      <w:bookmarkStart w:id="43" w:name="_Toc247437033"/>
      <w:bookmarkStart w:id="44" w:name="_Toc247678499"/>
      <w:bookmarkStart w:id="45" w:name="_Toc247705227"/>
      <w:r w:rsidRPr="00AC7B09">
        <w:rPr>
          <w:rFonts w:ascii="Calibri" w:hAnsi="Calibri"/>
          <w:sz w:val="22"/>
          <w:szCs w:val="22"/>
        </w:rPr>
        <w:t>Pomiary okablowania:</w:t>
      </w:r>
      <w:bookmarkEnd w:id="41"/>
      <w:bookmarkEnd w:id="42"/>
      <w:bookmarkEnd w:id="43"/>
      <w:bookmarkEnd w:id="44"/>
      <w:bookmarkEnd w:id="45"/>
    </w:p>
    <w:p w:rsidR="007E1836" w:rsidRPr="00AC7B09" w:rsidRDefault="007E1836" w:rsidP="00AC7B09">
      <w:pPr>
        <w:shd w:val="clear" w:color="auto" w:fill="FFFFFF"/>
        <w:tabs>
          <w:tab w:val="left" w:pos="1430"/>
        </w:tabs>
        <w:spacing w:after="0" w:line="240" w:lineRule="auto"/>
        <w:jc w:val="both"/>
      </w:pPr>
      <w:r w:rsidRPr="00AC7B09">
        <w:t>Podczas wykonywania pomiarów instalacji okablowania strukturalnego należy spełnić następujące warunki:</w:t>
      </w:r>
    </w:p>
    <w:p w:rsidR="007E1836" w:rsidRPr="00AC7B09" w:rsidRDefault="007E1836" w:rsidP="00AC7B09">
      <w:pPr>
        <w:numPr>
          <w:ilvl w:val="0"/>
          <w:numId w:val="11"/>
        </w:numPr>
        <w:shd w:val="clear" w:color="auto" w:fill="FFFFFF"/>
        <w:tabs>
          <w:tab w:val="left" w:pos="660"/>
        </w:tabs>
        <w:spacing w:after="0" w:line="240" w:lineRule="auto"/>
        <w:jc w:val="both"/>
      </w:pPr>
      <w:r w:rsidRPr="00AC7B09">
        <w:t>Testy końcowe powinny być wykonane tylko po faktycznym ukończeniu realizacji.</w:t>
      </w:r>
    </w:p>
    <w:p w:rsidR="007E1836" w:rsidRPr="00AC7B09" w:rsidRDefault="007E1836" w:rsidP="00AC7B09">
      <w:pPr>
        <w:numPr>
          <w:ilvl w:val="0"/>
          <w:numId w:val="11"/>
        </w:numPr>
        <w:shd w:val="clear" w:color="auto" w:fill="FFFFFF"/>
        <w:tabs>
          <w:tab w:val="left" w:pos="660"/>
        </w:tabs>
        <w:spacing w:after="0" w:line="240" w:lineRule="auto"/>
        <w:jc w:val="both"/>
      </w:pPr>
      <w:r w:rsidRPr="00AC7B09">
        <w:t>Wszystkie linie z błędami muszą być zdiagnozowane, naprawione i ponownie przetestowane z powodzeniem.</w:t>
      </w:r>
    </w:p>
    <w:p w:rsidR="007E1836" w:rsidRPr="00AC7B09" w:rsidRDefault="007E1836" w:rsidP="00AC7B09">
      <w:pPr>
        <w:numPr>
          <w:ilvl w:val="0"/>
          <w:numId w:val="11"/>
        </w:numPr>
        <w:shd w:val="clear" w:color="auto" w:fill="FFFFFF"/>
        <w:tabs>
          <w:tab w:val="left" w:pos="660"/>
        </w:tabs>
        <w:spacing w:after="0" w:line="240" w:lineRule="auto"/>
        <w:jc w:val="both"/>
      </w:pPr>
      <w:r w:rsidRPr="00AC7B09">
        <w:rPr>
          <w:rFonts w:cs="TTE1246910t00"/>
          <w:color w:val="000000"/>
          <w:lang w:eastAsia="pl-PL"/>
        </w:rPr>
        <w:t>Urządzenie pomiarowe stosowane do testowania sieci teleinformatycznej musi być zaakceptowane przez producenta systemu okablowania strukturalnego i wyniki pomiarów przeprowadzonych przy ich pomocy muszą stanowić podstawę do udzielenia certyfikatu gwarancyjnego.</w:t>
      </w:r>
    </w:p>
    <w:p w:rsidR="007E1836" w:rsidRPr="00AC7B09" w:rsidRDefault="007E1836" w:rsidP="00AC7B09">
      <w:pPr>
        <w:numPr>
          <w:ilvl w:val="0"/>
          <w:numId w:val="11"/>
        </w:numPr>
        <w:shd w:val="clear" w:color="auto" w:fill="FFFFFF"/>
        <w:tabs>
          <w:tab w:val="left" w:pos="770"/>
        </w:tabs>
        <w:spacing w:after="0" w:line="240" w:lineRule="auto"/>
        <w:jc w:val="both"/>
      </w:pPr>
      <w:r w:rsidRPr="00AC7B09">
        <w:t>Wykonać komplet pomiarów (pomiary części miedzianej okablowania poziomego).</w:t>
      </w:r>
    </w:p>
    <w:p w:rsidR="007E1836" w:rsidRPr="00AC7B09" w:rsidRDefault="007E1836" w:rsidP="00C51AEE">
      <w:pPr>
        <w:numPr>
          <w:ilvl w:val="1"/>
          <w:numId w:val="12"/>
        </w:numPr>
        <w:shd w:val="clear" w:color="auto" w:fill="FFFFFF"/>
        <w:spacing w:after="0" w:line="240" w:lineRule="auto"/>
        <w:ind w:left="720" w:hanging="360"/>
        <w:jc w:val="both"/>
      </w:pPr>
      <w:r w:rsidRPr="00AC7B09">
        <w:t xml:space="preserve">Pomiar należy wykonać miernikiem dynamicznym (analizatorem), który posiada wgrane oprogramowanie umożliwiające pomiar parametrów według aktualnie obowiązujących standardów. Analizator pomiarów musi posiadać aktualny certyfikat potwierdzający dokładność jego wskazań. </w:t>
      </w:r>
    </w:p>
    <w:p w:rsidR="007E1836" w:rsidRPr="00AC7B09" w:rsidRDefault="007E1836" w:rsidP="00C51AEE">
      <w:pPr>
        <w:numPr>
          <w:ilvl w:val="1"/>
          <w:numId w:val="12"/>
        </w:numPr>
        <w:shd w:val="clear" w:color="auto" w:fill="FFFFFF"/>
        <w:spacing w:after="0" w:line="240" w:lineRule="auto"/>
        <w:ind w:left="720" w:hanging="360"/>
        <w:jc w:val="both"/>
      </w:pPr>
      <w:r w:rsidRPr="00AC7B09">
        <w:t>Analizator okablowania wykorzystany do pomiarów sieci musi charakteryzować się minimum III poziomem dokładności.</w:t>
      </w:r>
    </w:p>
    <w:p w:rsidR="007E1836" w:rsidRPr="00AC7B09" w:rsidRDefault="007E1836" w:rsidP="00C51AEE">
      <w:pPr>
        <w:numPr>
          <w:ilvl w:val="0"/>
          <w:numId w:val="8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jc w:val="both"/>
      </w:pPr>
      <w:r w:rsidRPr="00AC7B09">
        <w:t>Do pomiarów części miedzianej należy bezwzględnie użyć</w:t>
      </w:r>
      <w:r w:rsidRPr="00AC7B09">
        <w:rPr>
          <w:rFonts w:cs="TTE1722490t00"/>
        </w:rPr>
        <w:t xml:space="preserve"> </w:t>
      </w:r>
      <w:r w:rsidRPr="00AC7B09">
        <w:t>uniwersalnych adapterów pomiarowych. Wykorzystanie do pomiarów adapterów pomiarowych specjalizowanych pod konkretne rozwi</w:t>
      </w:r>
      <w:r w:rsidRPr="00AC7B09">
        <w:rPr>
          <w:rFonts w:cs="TTE1722490t00"/>
        </w:rPr>
        <w:t>ą</w:t>
      </w:r>
      <w:r w:rsidRPr="00AC7B09">
        <w:t>zanie konkretnego producenta jest niedopuszczalne, gdyż</w:t>
      </w:r>
      <w:r w:rsidRPr="00AC7B09">
        <w:rPr>
          <w:rFonts w:cs="TTE1722490t00"/>
        </w:rPr>
        <w:t xml:space="preserve"> </w:t>
      </w:r>
      <w:r w:rsidRPr="00AC7B09">
        <w:t>nie gwarantuje pełnej zgodności ze wszystkimi wymaganiami normy (w szczególności z wymaganiem dotyczącym zgodno</w:t>
      </w:r>
      <w:r w:rsidRPr="00AC7B09">
        <w:rPr>
          <w:rFonts w:cs="TTE1722490t00"/>
        </w:rPr>
        <w:t>ś</w:t>
      </w:r>
      <w:r w:rsidRPr="00AC7B09">
        <w:t>ci komponentów z metod</w:t>
      </w:r>
      <w:r w:rsidRPr="00AC7B09">
        <w:rPr>
          <w:rFonts w:cs="TTE1722490t00"/>
        </w:rPr>
        <w:t xml:space="preserve">a </w:t>
      </w:r>
      <w:r w:rsidRPr="00AC7B09">
        <w:t>pomiarow</w:t>
      </w:r>
      <w:r w:rsidRPr="00AC7B09">
        <w:rPr>
          <w:rFonts w:cs="TTE1722490t00"/>
        </w:rPr>
        <w:t xml:space="preserve">a </w:t>
      </w:r>
      <w:r w:rsidRPr="00AC7B09">
        <w:t>De-Embedded)</w:t>
      </w:r>
    </w:p>
    <w:p w:rsidR="007E1836" w:rsidRDefault="007E1836" w:rsidP="00C51AEE">
      <w:pPr>
        <w:numPr>
          <w:ilvl w:val="0"/>
          <w:numId w:val="8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jc w:val="both"/>
      </w:pPr>
      <w:r w:rsidRPr="00AC7B09">
        <w:t>Pomiary należy wykonać</w:t>
      </w:r>
      <w:r w:rsidRPr="00AC7B09">
        <w:rPr>
          <w:rFonts w:cs="TTE1722490t00"/>
        </w:rPr>
        <w:t xml:space="preserve"> </w:t>
      </w:r>
      <w:r w:rsidRPr="00AC7B09">
        <w:t>w konfiguracji pomiarowej „Ł</w:t>
      </w:r>
      <w:r w:rsidRPr="00AC7B09">
        <w:rPr>
          <w:rFonts w:cs="TTE1722490t00"/>
        </w:rPr>
        <w:t>ą</w:t>
      </w:r>
      <w:r w:rsidRPr="00AC7B09">
        <w:t>cza stałego” (</w:t>
      </w:r>
      <w:proofErr w:type="spellStart"/>
      <w:r w:rsidRPr="00AC7B09">
        <w:t>ang</w:t>
      </w:r>
      <w:proofErr w:type="spellEnd"/>
      <w:r w:rsidRPr="00AC7B09">
        <w:t xml:space="preserve">.„Permanent Link”) – przy wykorzystaniu uniwersalnych adapterów pomiarowych do pomiaru łącza stałego Kategorii 6/Klasy E (nie specjalizowanych pod </w:t>
      </w:r>
      <w:r w:rsidRPr="00AC7B09">
        <w:rPr>
          <w:rFonts w:cs="TTE1722490t00"/>
        </w:rPr>
        <w:t>ż</w:t>
      </w:r>
      <w:r w:rsidRPr="00AC7B09">
        <w:t>adnego konkretnego producenta ani żadne konkretne rozwi</w:t>
      </w:r>
      <w:r w:rsidRPr="00AC7B09">
        <w:rPr>
          <w:rFonts w:cs="TTE1722490t00"/>
        </w:rPr>
        <w:t>ą</w:t>
      </w:r>
      <w:r w:rsidRPr="00AC7B09">
        <w:t>zanie). Taka konfiguracja pomiarowa daje w wyniku analizę</w:t>
      </w:r>
      <w:r w:rsidRPr="00AC7B09">
        <w:rPr>
          <w:rFonts w:cs="TTE1722490t00"/>
        </w:rPr>
        <w:t xml:space="preserve"> </w:t>
      </w:r>
      <w:r w:rsidRPr="00AC7B09">
        <w:t>całego ł</w:t>
      </w:r>
      <w:r w:rsidRPr="00AC7B09">
        <w:rPr>
          <w:rFonts w:cs="TTE1722490t00"/>
        </w:rPr>
        <w:t>ą</w:t>
      </w:r>
      <w:r w:rsidRPr="00AC7B09">
        <w:t>cza, ł</w:t>
      </w:r>
      <w:r w:rsidRPr="00AC7B09">
        <w:rPr>
          <w:rFonts w:cs="TTE1722490t00"/>
        </w:rPr>
        <w:t>ą</w:t>
      </w:r>
      <w:r w:rsidRPr="00AC7B09">
        <w:t>cznie z gniazdami ko</w:t>
      </w:r>
      <w:r w:rsidRPr="00AC7B09">
        <w:rPr>
          <w:rFonts w:cs="TTE1722490t00"/>
        </w:rPr>
        <w:t>ń</w:t>
      </w:r>
      <w:r w:rsidRPr="00AC7B09">
        <w:t>cowymi zarówno w panelu krosowym, jak i gnieździe użytkownika.</w:t>
      </w:r>
    </w:p>
    <w:p w:rsidR="007E1836" w:rsidRPr="00AC7B09" w:rsidRDefault="007E1836" w:rsidP="00AC7B09">
      <w:p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left="720"/>
        <w:jc w:val="both"/>
      </w:pPr>
    </w:p>
    <w:p w:rsidR="007E1836" w:rsidRPr="00AC7B09" w:rsidRDefault="007E1836" w:rsidP="00AC7B09">
      <w:pPr>
        <w:pStyle w:val="Tekstpodstawowy2"/>
        <w:spacing w:after="0" w:line="240" w:lineRule="auto"/>
        <w:ind w:left="851" w:right="708"/>
        <w:jc w:val="center"/>
        <w:rPr>
          <w:rFonts w:ascii="Calibri" w:hAnsi="Calibri"/>
          <w:i/>
          <w:sz w:val="22"/>
          <w:szCs w:val="22"/>
        </w:rPr>
      </w:pPr>
      <w:r w:rsidRPr="00AC7B09">
        <w:rPr>
          <w:rFonts w:ascii="Calibri" w:hAnsi="Calibri"/>
          <w:b/>
          <w:sz w:val="22"/>
          <w:szCs w:val="22"/>
        </w:rPr>
        <w:t>TABELA 1.</w:t>
      </w:r>
      <w:r w:rsidRPr="00AC7B09">
        <w:rPr>
          <w:rFonts w:ascii="Calibri" w:hAnsi="Calibri"/>
          <w:bCs/>
          <w:i/>
          <w:iCs/>
          <w:sz w:val="22"/>
          <w:szCs w:val="22"/>
        </w:rPr>
        <w:t xml:space="preserve"> </w:t>
      </w:r>
      <w:r w:rsidRPr="00AC7B09">
        <w:rPr>
          <w:rFonts w:ascii="Calibri" w:hAnsi="Calibri"/>
          <w:i/>
          <w:sz w:val="22"/>
          <w:szCs w:val="22"/>
        </w:rPr>
        <w:t>Wymagania normy ISO/IEC 11801:2002 dla połączeń typu Permanent Link – klasa E</w:t>
      </w:r>
    </w:p>
    <w:tbl>
      <w:tblPr>
        <w:tblW w:w="0" w:type="auto"/>
        <w:jc w:val="center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3"/>
        <w:gridCol w:w="1107"/>
        <w:gridCol w:w="743"/>
        <w:gridCol w:w="899"/>
        <w:gridCol w:w="649"/>
        <w:gridCol w:w="618"/>
        <w:gridCol w:w="913"/>
        <w:gridCol w:w="1022"/>
        <w:gridCol w:w="877"/>
      </w:tblGrid>
      <w:tr w:rsidR="007E1836" w:rsidRPr="00AC7B09" w:rsidTr="00515D02">
        <w:trPr>
          <w:jc w:val="center"/>
        </w:trPr>
        <w:tc>
          <w:tcPr>
            <w:tcW w:w="0" w:type="auto"/>
            <w:tcBorders>
              <w:bottom w:val="nil"/>
            </w:tcBorders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C7B09">
              <w:rPr>
                <w:rFonts w:ascii="Calibri" w:hAnsi="Calibri"/>
                <w:b/>
                <w:sz w:val="22"/>
                <w:szCs w:val="22"/>
              </w:rPr>
              <w:t>Częstotliwość [MHz]</w:t>
            </w:r>
          </w:p>
        </w:tc>
        <w:tc>
          <w:tcPr>
            <w:tcW w:w="0" w:type="auto"/>
            <w:tcBorders>
              <w:bottom w:val="nil"/>
            </w:tcBorders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C7B09">
              <w:rPr>
                <w:rFonts w:ascii="Calibri" w:hAnsi="Calibri"/>
                <w:b/>
                <w:sz w:val="22"/>
                <w:szCs w:val="22"/>
              </w:rPr>
              <w:t>Tłumienie [</w:t>
            </w:r>
            <w:proofErr w:type="spellStart"/>
            <w:r w:rsidRPr="00AC7B09">
              <w:rPr>
                <w:rFonts w:ascii="Calibri" w:hAnsi="Calibri"/>
                <w:b/>
                <w:sz w:val="22"/>
                <w:szCs w:val="22"/>
              </w:rPr>
              <w:t>dB</w:t>
            </w:r>
            <w:proofErr w:type="spellEnd"/>
            <w:r w:rsidRPr="00AC7B09">
              <w:rPr>
                <w:rFonts w:ascii="Calibri" w:hAnsi="Calibri"/>
                <w:b/>
                <w:sz w:val="22"/>
                <w:szCs w:val="22"/>
              </w:rPr>
              <w:t>]</w:t>
            </w:r>
          </w:p>
        </w:tc>
        <w:tc>
          <w:tcPr>
            <w:tcW w:w="0" w:type="auto"/>
            <w:tcBorders>
              <w:bottom w:val="nil"/>
            </w:tcBorders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C7B09">
              <w:rPr>
                <w:rFonts w:ascii="Calibri" w:hAnsi="Calibri"/>
                <w:b/>
                <w:sz w:val="22"/>
                <w:szCs w:val="22"/>
              </w:rPr>
              <w:t xml:space="preserve">NEXT </w:t>
            </w:r>
            <w:proofErr w:type="spellStart"/>
            <w:r w:rsidRPr="00AC7B09">
              <w:rPr>
                <w:rFonts w:ascii="Calibri" w:hAnsi="Calibri"/>
                <w:b/>
                <w:sz w:val="22"/>
                <w:szCs w:val="22"/>
              </w:rPr>
              <w:t>pr-pr</w:t>
            </w:r>
            <w:proofErr w:type="spellEnd"/>
            <w:r w:rsidRPr="00AC7B09">
              <w:rPr>
                <w:rFonts w:ascii="Calibri" w:hAnsi="Calibri"/>
                <w:b/>
                <w:sz w:val="22"/>
                <w:szCs w:val="22"/>
              </w:rPr>
              <w:t xml:space="preserve"> [</w:t>
            </w:r>
            <w:proofErr w:type="spellStart"/>
            <w:r w:rsidRPr="00AC7B09">
              <w:rPr>
                <w:rFonts w:ascii="Calibri" w:hAnsi="Calibri"/>
                <w:b/>
                <w:sz w:val="22"/>
                <w:szCs w:val="22"/>
              </w:rPr>
              <w:t>dB</w:t>
            </w:r>
            <w:proofErr w:type="spellEnd"/>
            <w:r w:rsidRPr="00AC7B09">
              <w:rPr>
                <w:rFonts w:ascii="Calibri" w:hAnsi="Calibri"/>
                <w:b/>
                <w:sz w:val="22"/>
                <w:szCs w:val="22"/>
              </w:rPr>
              <w:t>]</w:t>
            </w:r>
          </w:p>
        </w:tc>
        <w:tc>
          <w:tcPr>
            <w:tcW w:w="0" w:type="auto"/>
            <w:tcBorders>
              <w:bottom w:val="nil"/>
            </w:tcBorders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C7B09">
              <w:rPr>
                <w:rFonts w:ascii="Calibri" w:hAnsi="Calibri"/>
                <w:b/>
                <w:sz w:val="22"/>
                <w:szCs w:val="22"/>
              </w:rPr>
              <w:t>PSNEXT [</w:t>
            </w:r>
            <w:proofErr w:type="spellStart"/>
            <w:r w:rsidRPr="00AC7B09">
              <w:rPr>
                <w:rFonts w:ascii="Calibri" w:hAnsi="Calibri"/>
                <w:b/>
                <w:sz w:val="22"/>
                <w:szCs w:val="22"/>
              </w:rPr>
              <w:t>dB</w:t>
            </w:r>
            <w:proofErr w:type="spellEnd"/>
            <w:r w:rsidRPr="00AC7B09">
              <w:rPr>
                <w:rFonts w:ascii="Calibri" w:hAnsi="Calibri"/>
                <w:b/>
                <w:sz w:val="22"/>
                <w:szCs w:val="22"/>
              </w:rPr>
              <w:t>]</w:t>
            </w:r>
          </w:p>
        </w:tc>
        <w:tc>
          <w:tcPr>
            <w:tcW w:w="0" w:type="auto"/>
            <w:tcBorders>
              <w:bottom w:val="nil"/>
            </w:tcBorders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C7B09">
              <w:rPr>
                <w:rFonts w:ascii="Calibri" w:hAnsi="Calibri"/>
                <w:b/>
                <w:sz w:val="22"/>
                <w:szCs w:val="22"/>
              </w:rPr>
              <w:t xml:space="preserve">ACR </w:t>
            </w:r>
            <w:proofErr w:type="spellStart"/>
            <w:r w:rsidRPr="00AC7B09">
              <w:rPr>
                <w:rFonts w:ascii="Calibri" w:hAnsi="Calibri"/>
                <w:b/>
                <w:sz w:val="22"/>
                <w:szCs w:val="22"/>
              </w:rPr>
              <w:t>pr-pr</w:t>
            </w:r>
            <w:proofErr w:type="spellEnd"/>
            <w:r w:rsidRPr="00AC7B09">
              <w:rPr>
                <w:rFonts w:ascii="Calibri" w:hAnsi="Calibri"/>
                <w:b/>
                <w:sz w:val="22"/>
                <w:szCs w:val="22"/>
              </w:rPr>
              <w:t xml:space="preserve"> [</w:t>
            </w:r>
            <w:proofErr w:type="spellStart"/>
            <w:r w:rsidRPr="00AC7B09">
              <w:rPr>
                <w:rFonts w:ascii="Calibri" w:hAnsi="Calibri"/>
                <w:b/>
                <w:sz w:val="22"/>
                <w:szCs w:val="22"/>
              </w:rPr>
              <w:t>dB</w:t>
            </w:r>
            <w:proofErr w:type="spellEnd"/>
            <w:r w:rsidRPr="00AC7B09">
              <w:rPr>
                <w:rFonts w:ascii="Calibri" w:hAnsi="Calibri"/>
                <w:b/>
                <w:sz w:val="22"/>
                <w:szCs w:val="22"/>
              </w:rPr>
              <w:t>]</w:t>
            </w:r>
          </w:p>
        </w:tc>
        <w:tc>
          <w:tcPr>
            <w:tcW w:w="0" w:type="auto"/>
            <w:tcBorders>
              <w:bottom w:val="nil"/>
            </w:tcBorders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C7B09">
              <w:rPr>
                <w:rFonts w:ascii="Calibri" w:hAnsi="Calibri"/>
                <w:b/>
                <w:sz w:val="22"/>
                <w:szCs w:val="22"/>
              </w:rPr>
              <w:t>PS ACR [</w:t>
            </w:r>
            <w:proofErr w:type="spellStart"/>
            <w:r w:rsidRPr="00AC7B09">
              <w:rPr>
                <w:rFonts w:ascii="Calibri" w:hAnsi="Calibri"/>
                <w:b/>
                <w:sz w:val="22"/>
                <w:szCs w:val="22"/>
              </w:rPr>
              <w:t>dB</w:t>
            </w:r>
            <w:proofErr w:type="spellEnd"/>
            <w:r w:rsidRPr="00AC7B09">
              <w:rPr>
                <w:rFonts w:ascii="Calibri" w:hAnsi="Calibri"/>
                <w:b/>
                <w:sz w:val="22"/>
                <w:szCs w:val="22"/>
              </w:rPr>
              <w:t>]</w:t>
            </w:r>
          </w:p>
        </w:tc>
        <w:tc>
          <w:tcPr>
            <w:tcW w:w="913" w:type="dxa"/>
            <w:tcBorders>
              <w:bottom w:val="nil"/>
            </w:tcBorders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C7B09">
              <w:rPr>
                <w:rFonts w:ascii="Calibri" w:hAnsi="Calibri"/>
                <w:b/>
                <w:sz w:val="22"/>
                <w:szCs w:val="22"/>
              </w:rPr>
              <w:t xml:space="preserve">ELFEXT </w:t>
            </w:r>
            <w:proofErr w:type="spellStart"/>
            <w:r w:rsidRPr="00AC7B09">
              <w:rPr>
                <w:rFonts w:ascii="Calibri" w:hAnsi="Calibri"/>
                <w:b/>
                <w:sz w:val="22"/>
                <w:szCs w:val="22"/>
              </w:rPr>
              <w:t>pr-pr</w:t>
            </w:r>
            <w:proofErr w:type="spellEnd"/>
            <w:r w:rsidRPr="00AC7B09">
              <w:rPr>
                <w:rFonts w:ascii="Calibri" w:hAnsi="Calibri"/>
                <w:b/>
                <w:sz w:val="22"/>
                <w:szCs w:val="22"/>
              </w:rPr>
              <w:t xml:space="preserve"> [</w:t>
            </w:r>
            <w:proofErr w:type="spellStart"/>
            <w:r w:rsidRPr="00AC7B09">
              <w:rPr>
                <w:rFonts w:ascii="Calibri" w:hAnsi="Calibri"/>
                <w:b/>
                <w:sz w:val="22"/>
                <w:szCs w:val="22"/>
              </w:rPr>
              <w:t>dB</w:t>
            </w:r>
            <w:proofErr w:type="spellEnd"/>
            <w:r w:rsidRPr="00AC7B09">
              <w:rPr>
                <w:rFonts w:ascii="Calibri" w:hAnsi="Calibri"/>
                <w:b/>
                <w:sz w:val="22"/>
                <w:szCs w:val="22"/>
              </w:rPr>
              <w:t>]</w:t>
            </w:r>
          </w:p>
        </w:tc>
        <w:tc>
          <w:tcPr>
            <w:tcW w:w="1022" w:type="dxa"/>
            <w:tcBorders>
              <w:bottom w:val="nil"/>
            </w:tcBorders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C7B09">
              <w:rPr>
                <w:rFonts w:ascii="Calibri" w:hAnsi="Calibri"/>
                <w:b/>
                <w:sz w:val="22"/>
                <w:szCs w:val="22"/>
              </w:rPr>
              <w:t>PS ELFEXT [</w:t>
            </w:r>
            <w:proofErr w:type="spellStart"/>
            <w:r w:rsidRPr="00AC7B09">
              <w:rPr>
                <w:rFonts w:ascii="Calibri" w:hAnsi="Calibri"/>
                <w:b/>
                <w:sz w:val="22"/>
                <w:szCs w:val="22"/>
              </w:rPr>
              <w:t>dB</w:t>
            </w:r>
            <w:proofErr w:type="spellEnd"/>
            <w:r w:rsidRPr="00AC7B09">
              <w:rPr>
                <w:rFonts w:ascii="Calibri" w:hAnsi="Calibri"/>
                <w:b/>
                <w:sz w:val="22"/>
                <w:szCs w:val="22"/>
              </w:rPr>
              <w:t>]</w:t>
            </w:r>
          </w:p>
        </w:tc>
        <w:tc>
          <w:tcPr>
            <w:tcW w:w="0" w:type="auto"/>
            <w:tcBorders>
              <w:bottom w:val="nil"/>
            </w:tcBorders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C7B09">
              <w:rPr>
                <w:rFonts w:ascii="Calibri" w:hAnsi="Calibri"/>
                <w:b/>
                <w:sz w:val="22"/>
                <w:szCs w:val="22"/>
              </w:rPr>
              <w:t xml:space="preserve">Return </w:t>
            </w:r>
            <w:proofErr w:type="spellStart"/>
            <w:r w:rsidRPr="00AC7B09">
              <w:rPr>
                <w:rFonts w:ascii="Calibri" w:hAnsi="Calibri"/>
                <w:b/>
                <w:sz w:val="22"/>
                <w:szCs w:val="22"/>
              </w:rPr>
              <w:t>Loss</w:t>
            </w:r>
            <w:proofErr w:type="spellEnd"/>
            <w:r w:rsidRPr="00AC7B09">
              <w:rPr>
                <w:rFonts w:ascii="Calibri" w:hAnsi="Calibri"/>
                <w:b/>
                <w:sz w:val="22"/>
                <w:szCs w:val="22"/>
              </w:rPr>
              <w:t xml:space="preserve"> [</w:t>
            </w:r>
            <w:proofErr w:type="spellStart"/>
            <w:r w:rsidRPr="00AC7B09">
              <w:rPr>
                <w:rFonts w:ascii="Calibri" w:hAnsi="Calibri"/>
                <w:b/>
                <w:sz w:val="22"/>
                <w:szCs w:val="22"/>
              </w:rPr>
              <w:t>dB</w:t>
            </w:r>
            <w:proofErr w:type="spellEnd"/>
            <w:r w:rsidRPr="00AC7B09">
              <w:rPr>
                <w:rFonts w:ascii="Calibri" w:hAnsi="Calibri"/>
                <w:b/>
                <w:sz w:val="22"/>
                <w:szCs w:val="22"/>
              </w:rPr>
              <w:t>[</w:t>
            </w:r>
          </w:p>
        </w:tc>
      </w:tr>
      <w:tr w:rsidR="007E1836" w:rsidRPr="00AC7B09" w:rsidTr="00515D02">
        <w:trPr>
          <w:jc w:val="center"/>
        </w:trPr>
        <w:tc>
          <w:tcPr>
            <w:tcW w:w="0" w:type="auto"/>
            <w:shd w:val="pct15" w:color="auto" w:fill="FFFFFF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1,00</w:t>
            </w:r>
          </w:p>
        </w:tc>
        <w:tc>
          <w:tcPr>
            <w:tcW w:w="0" w:type="auto"/>
            <w:shd w:val="pct15" w:color="auto" w:fill="FFFFFF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4,0</w:t>
            </w:r>
          </w:p>
        </w:tc>
        <w:tc>
          <w:tcPr>
            <w:tcW w:w="0" w:type="auto"/>
            <w:shd w:val="pct15" w:color="auto" w:fill="FFFFFF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65,0</w:t>
            </w:r>
          </w:p>
        </w:tc>
        <w:tc>
          <w:tcPr>
            <w:tcW w:w="0" w:type="auto"/>
            <w:shd w:val="pct15" w:color="auto" w:fill="FFFFFF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62,0</w:t>
            </w:r>
          </w:p>
        </w:tc>
        <w:tc>
          <w:tcPr>
            <w:tcW w:w="0" w:type="auto"/>
            <w:shd w:val="pct15" w:color="auto" w:fill="FFFFFF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61,0</w:t>
            </w:r>
          </w:p>
        </w:tc>
        <w:tc>
          <w:tcPr>
            <w:tcW w:w="0" w:type="auto"/>
            <w:shd w:val="pct15" w:color="auto" w:fill="FFFFFF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58,0</w:t>
            </w:r>
          </w:p>
        </w:tc>
        <w:tc>
          <w:tcPr>
            <w:tcW w:w="913" w:type="dxa"/>
            <w:shd w:val="pct15" w:color="auto" w:fill="FFFFFF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64,2</w:t>
            </w:r>
          </w:p>
        </w:tc>
        <w:tc>
          <w:tcPr>
            <w:tcW w:w="1022" w:type="dxa"/>
            <w:shd w:val="pct15" w:color="auto" w:fill="FFFFFF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61,2</w:t>
            </w:r>
          </w:p>
        </w:tc>
        <w:tc>
          <w:tcPr>
            <w:tcW w:w="0" w:type="auto"/>
            <w:shd w:val="pct15" w:color="auto" w:fill="FFFFFF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21,0</w:t>
            </w:r>
          </w:p>
        </w:tc>
      </w:tr>
      <w:tr w:rsidR="007E1836" w:rsidRPr="00AC7B09" w:rsidTr="00515D02">
        <w:trPr>
          <w:jc w:val="center"/>
        </w:trPr>
        <w:tc>
          <w:tcPr>
            <w:tcW w:w="0" w:type="auto"/>
            <w:tcBorders>
              <w:bottom w:val="nil"/>
            </w:tcBorders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4,00</w:t>
            </w:r>
          </w:p>
        </w:tc>
        <w:tc>
          <w:tcPr>
            <w:tcW w:w="0" w:type="auto"/>
            <w:tcBorders>
              <w:bottom w:val="nil"/>
            </w:tcBorders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4,0</w:t>
            </w:r>
          </w:p>
        </w:tc>
        <w:tc>
          <w:tcPr>
            <w:tcW w:w="0" w:type="auto"/>
            <w:tcBorders>
              <w:bottom w:val="nil"/>
            </w:tcBorders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64,1</w:t>
            </w:r>
          </w:p>
        </w:tc>
        <w:tc>
          <w:tcPr>
            <w:tcW w:w="0" w:type="auto"/>
            <w:tcBorders>
              <w:bottom w:val="nil"/>
            </w:tcBorders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61,8</w:t>
            </w:r>
          </w:p>
        </w:tc>
        <w:tc>
          <w:tcPr>
            <w:tcW w:w="0" w:type="auto"/>
            <w:tcBorders>
              <w:bottom w:val="nil"/>
            </w:tcBorders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60,1</w:t>
            </w:r>
          </w:p>
        </w:tc>
        <w:tc>
          <w:tcPr>
            <w:tcW w:w="0" w:type="auto"/>
            <w:tcBorders>
              <w:bottom w:val="nil"/>
            </w:tcBorders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57,8</w:t>
            </w:r>
          </w:p>
        </w:tc>
        <w:tc>
          <w:tcPr>
            <w:tcW w:w="913" w:type="dxa"/>
            <w:tcBorders>
              <w:bottom w:val="nil"/>
            </w:tcBorders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52,1</w:t>
            </w:r>
          </w:p>
        </w:tc>
        <w:tc>
          <w:tcPr>
            <w:tcW w:w="1022" w:type="dxa"/>
            <w:tcBorders>
              <w:bottom w:val="nil"/>
            </w:tcBorders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49,1</w:t>
            </w:r>
          </w:p>
        </w:tc>
        <w:tc>
          <w:tcPr>
            <w:tcW w:w="0" w:type="auto"/>
            <w:tcBorders>
              <w:bottom w:val="nil"/>
            </w:tcBorders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21,0</w:t>
            </w:r>
          </w:p>
        </w:tc>
      </w:tr>
      <w:tr w:rsidR="007E1836" w:rsidRPr="00AC7B09" w:rsidTr="00515D02">
        <w:trPr>
          <w:jc w:val="center"/>
        </w:trPr>
        <w:tc>
          <w:tcPr>
            <w:tcW w:w="0" w:type="auto"/>
            <w:shd w:val="pct15" w:color="auto" w:fill="FFFFFF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10,00</w:t>
            </w:r>
          </w:p>
        </w:tc>
        <w:tc>
          <w:tcPr>
            <w:tcW w:w="0" w:type="auto"/>
            <w:shd w:val="pct15" w:color="auto" w:fill="FFFFFF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5,6</w:t>
            </w:r>
          </w:p>
        </w:tc>
        <w:tc>
          <w:tcPr>
            <w:tcW w:w="0" w:type="auto"/>
            <w:shd w:val="pct15" w:color="auto" w:fill="FFFFFF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57,8</w:t>
            </w:r>
          </w:p>
        </w:tc>
        <w:tc>
          <w:tcPr>
            <w:tcW w:w="0" w:type="auto"/>
            <w:shd w:val="pct15" w:color="auto" w:fill="FFFFFF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55,5</w:t>
            </w:r>
          </w:p>
        </w:tc>
        <w:tc>
          <w:tcPr>
            <w:tcW w:w="0" w:type="auto"/>
            <w:shd w:val="pct15" w:color="auto" w:fill="FFFFFF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52,2</w:t>
            </w:r>
          </w:p>
        </w:tc>
        <w:tc>
          <w:tcPr>
            <w:tcW w:w="0" w:type="auto"/>
            <w:shd w:val="pct15" w:color="auto" w:fill="FFFFFF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49,9</w:t>
            </w:r>
          </w:p>
        </w:tc>
        <w:tc>
          <w:tcPr>
            <w:tcW w:w="913" w:type="dxa"/>
            <w:shd w:val="pct15" w:color="auto" w:fill="FFFFFF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44,2</w:t>
            </w:r>
          </w:p>
        </w:tc>
        <w:tc>
          <w:tcPr>
            <w:tcW w:w="1022" w:type="dxa"/>
            <w:shd w:val="pct15" w:color="auto" w:fill="FFFFFF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41,2</w:t>
            </w:r>
          </w:p>
        </w:tc>
        <w:tc>
          <w:tcPr>
            <w:tcW w:w="0" w:type="auto"/>
            <w:shd w:val="pct15" w:color="auto" w:fill="FFFFFF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21,0</w:t>
            </w:r>
          </w:p>
        </w:tc>
      </w:tr>
      <w:tr w:rsidR="007E1836" w:rsidRPr="00AC7B09" w:rsidTr="00515D02">
        <w:trPr>
          <w:jc w:val="center"/>
        </w:trPr>
        <w:tc>
          <w:tcPr>
            <w:tcW w:w="0" w:type="auto"/>
            <w:tcBorders>
              <w:bottom w:val="nil"/>
            </w:tcBorders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16,00</w:t>
            </w:r>
          </w:p>
        </w:tc>
        <w:tc>
          <w:tcPr>
            <w:tcW w:w="0" w:type="auto"/>
            <w:tcBorders>
              <w:bottom w:val="nil"/>
            </w:tcBorders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7,1</w:t>
            </w:r>
          </w:p>
        </w:tc>
        <w:tc>
          <w:tcPr>
            <w:tcW w:w="0" w:type="auto"/>
            <w:tcBorders>
              <w:bottom w:val="nil"/>
            </w:tcBorders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54,6</w:t>
            </w:r>
          </w:p>
        </w:tc>
        <w:tc>
          <w:tcPr>
            <w:tcW w:w="0" w:type="auto"/>
            <w:tcBorders>
              <w:bottom w:val="nil"/>
            </w:tcBorders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52,2</w:t>
            </w:r>
          </w:p>
        </w:tc>
        <w:tc>
          <w:tcPr>
            <w:tcW w:w="0" w:type="auto"/>
            <w:tcBorders>
              <w:bottom w:val="nil"/>
            </w:tcBorders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47,5</w:t>
            </w:r>
          </w:p>
        </w:tc>
        <w:tc>
          <w:tcPr>
            <w:tcW w:w="0" w:type="auto"/>
            <w:tcBorders>
              <w:bottom w:val="nil"/>
            </w:tcBorders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45,1</w:t>
            </w:r>
          </w:p>
        </w:tc>
        <w:tc>
          <w:tcPr>
            <w:tcW w:w="913" w:type="dxa"/>
            <w:tcBorders>
              <w:bottom w:val="nil"/>
            </w:tcBorders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40,1</w:t>
            </w:r>
          </w:p>
        </w:tc>
        <w:tc>
          <w:tcPr>
            <w:tcW w:w="1022" w:type="dxa"/>
            <w:tcBorders>
              <w:bottom w:val="nil"/>
            </w:tcBorders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37,1</w:t>
            </w:r>
          </w:p>
        </w:tc>
        <w:tc>
          <w:tcPr>
            <w:tcW w:w="0" w:type="auto"/>
            <w:tcBorders>
              <w:bottom w:val="nil"/>
            </w:tcBorders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20,0</w:t>
            </w:r>
          </w:p>
        </w:tc>
      </w:tr>
      <w:tr w:rsidR="007E1836" w:rsidRPr="00AC7B09" w:rsidTr="00515D02">
        <w:trPr>
          <w:jc w:val="center"/>
        </w:trPr>
        <w:tc>
          <w:tcPr>
            <w:tcW w:w="0" w:type="auto"/>
            <w:shd w:val="pct15" w:color="auto" w:fill="FFFFFF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20,00</w:t>
            </w:r>
          </w:p>
        </w:tc>
        <w:tc>
          <w:tcPr>
            <w:tcW w:w="0" w:type="auto"/>
            <w:shd w:val="pct15" w:color="auto" w:fill="FFFFFF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7,9</w:t>
            </w:r>
          </w:p>
        </w:tc>
        <w:tc>
          <w:tcPr>
            <w:tcW w:w="0" w:type="auto"/>
            <w:shd w:val="pct15" w:color="auto" w:fill="FFFFFF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53,1</w:t>
            </w:r>
          </w:p>
        </w:tc>
        <w:tc>
          <w:tcPr>
            <w:tcW w:w="0" w:type="auto"/>
            <w:shd w:val="pct15" w:color="auto" w:fill="FFFFFF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50,7</w:t>
            </w:r>
          </w:p>
        </w:tc>
        <w:tc>
          <w:tcPr>
            <w:tcW w:w="0" w:type="auto"/>
            <w:shd w:val="pct15" w:color="auto" w:fill="FFFFFF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45,1</w:t>
            </w:r>
          </w:p>
        </w:tc>
        <w:tc>
          <w:tcPr>
            <w:tcW w:w="0" w:type="auto"/>
            <w:shd w:val="pct15" w:color="auto" w:fill="FFFFFF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42,7</w:t>
            </w:r>
          </w:p>
        </w:tc>
        <w:tc>
          <w:tcPr>
            <w:tcW w:w="913" w:type="dxa"/>
            <w:shd w:val="pct15" w:color="auto" w:fill="FFFFFF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38,2</w:t>
            </w:r>
          </w:p>
        </w:tc>
        <w:tc>
          <w:tcPr>
            <w:tcW w:w="1022" w:type="dxa"/>
            <w:shd w:val="pct15" w:color="auto" w:fill="FFFFFF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35,2</w:t>
            </w:r>
          </w:p>
        </w:tc>
        <w:tc>
          <w:tcPr>
            <w:tcW w:w="0" w:type="auto"/>
            <w:shd w:val="pct15" w:color="auto" w:fill="FFFFFF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19,5</w:t>
            </w:r>
          </w:p>
        </w:tc>
      </w:tr>
      <w:tr w:rsidR="007E1836" w:rsidRPr="00AC7B09" w:rsidTr="00515D02">
        <w:trPr>
          <w:jc w:val="center"/>
        </w:trPr>
        <w:tc>
          <w:tcPr>
            <w:tcW w:w="0" w:type="auto"/>
            <w:tcBorders>
              <w:bottom w:val="nil"/>
            </w:tcBorders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31,25</w:t>
            </w:r>
          </w:p>
        </w:tc>
        <w:tc>
          <w:tcPr>
            <w:tcW w:w="0" w:type="auto"/>
            <w:tcBorders>
              <w:bottom w:val="nil"/>
            </w:tcBorders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10,0</w:t>
            </w:r>
          </w:p>
        </w:tc>
        <w:tc>
          <w:tcPr>
            <w:tcW w:w="0" w:type="auto"/>
            <w:tcBorders>
              <w:bottom w:val="nil"/>
            </w:tcBorders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50,0</w:t>
            </w:r>
          </w:p>
        </w:tc>
        <w:tc>
          <w:tcPr>
            <w:tcW w:w="0" w:type="auto"/>
            <w:tcBorders>
              <w:bottom w:val="nil"/>
            </w:tcBorders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47,5</w:t>
            </w:r>
          </w:p>
        </w:tc>
        <w:tc>
          <w:tcPr>
            <w:tcW w:w="0" w:type="auto"/>
            <w:tcBorders>
              <w:bottom w:val="nil"/>
            </w:tcBorders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40,0</w:t>
            </w:r>
          </w:p>
        </w:tc>
        <w:tc>
          <w:tcPr>
            <w:tcW w:w="0" w:type="auto"/>
            <w:tcBorders>
              <w:bottom w:val="nil"/>
            </w:tcBorders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37,6</w:t>
            </w:r>
          </w:p>
        </w:tc>
        <w:tc>
          <w:tcPr>
            <w:tcW w:w="913" w:type="dxa"/>
            <w:tcBorders>
              <w:bottom w:val="nil"/>
            </w:tcBorders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34,3</w:t>
            </w:r>
          </w:p>
        </w:tc>
        <w:tc>
          <w:tcPr>
            <w:tcW w:w="1022" w:type="dxa"/>
            <w:tcBorders>
              <w:bottom w:val="nil"/>
            </w:tcBorders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31,3</w:t>
            </w:r>
          </w:p>
        </w:tc>
        <w:tc>
          <w:tcPr>
            <w:tcW w:w="0" w:type="auto"/>
            <w:tcBorders>
              <w:bottom w:val="nil"/>
            </w:tcBorders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19,0</w:t>
            </w:r>
          </w:p>
        </w:tc>
      </w:tr>
      <w:tr w:rsidR="007E1836" w:rsidRPr="00AC7B09" w:rsidTr="00515D02">
        <w:trPr>
          <w:jc w:val="center"/>
        </w:trPr>
        <w:tc>
          <w:tcPr>
            <w:tcW w:w="0" w:type="auto"/>
            <w:shd w:val="pct15" w:color="auto" w:fill="FFFFFF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62,50</w:t>
            </w:r>
          </w:p>
        </w:tc>
        <w:tc>
          <w:tcPr>
            <w:tcW w:w="0" w:type="auto"/>
            <w:shd w:val="pct15" w:color="auto" w:fill="FFFFFF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14,4</w:t>
            </w:r>
          </w:p>
        </w:tc>
        <w:tc>
          <w:tcPr>
            <w:tcW w:w="0" w:type="auto"/>
            <w:shd w:val="pct15" w:color="auto" w:fill="FFFFFF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45,1</w:t>
            </w:r>
          </w:p>
        </w:tc>
        <w:tc>
          <w:tcPr>
            <w:tcW w:w="0" w:type="auto"/>
            <w:shd w:val="pct15" w:color="auto" w:fill="FFFFFF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42,7</w:t>
            </w:r>
          </w:p>
        </w:tc>
        <w:tc>
          <w:tcPr>
            <w:tcW w:w="0" w:type="auto"/>
            <w:shd w:val="pct15" w:color="auto" w:fill="FFFFFF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30,7</w:t>
            </w:r>
          </w:p>
        </w:tc>
        <w:tc>
          <w:tcPr>
            <w:tcW w:w="0" w:type="auto"/>
            <w:shd w:val="pct15" w:color="auto" w:fill="FFFFFF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28,2</w:t>
            </w:r>
          </w:p>
        </w:tc>
        <w:tc>
          <w:tcPr>
            <w:tcW w:w="913" w:type="dxa"/>
            <w:shd w:val="pct15" w:color="auto" w:fill="FFFFFF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28,3</w:t>
            </w:r>
          </w:p>
        </w:tc>
        <w:tc>
          <w:tcPr>
            <w:tcW w:w="1022" w:type="dxa"/>
            <w:shd w:val="pct15" w:color="auto" w:fill="FFFFFF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25,3</w:t>
            </w:r>
          </w:p>
        </w:tc>
        <w:tc>
          <w:tcPr>
            <w:tcW w:w="0" w:type="auto"/>
            <w:shd w:val="pct15" w:color="auto" w:fill="FFFFFF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16,0</w:t>
            </w:r>
          </w:p>
        </w:tc>
      </w:tr>
      <w:tr w:rsidR="007E1836" w:rsidRPr="00AC7B09" w:rsidTr="00515D02">
        <w:trPr>
          <w:jc w:val="center"/>
        </w:trPr>
        <w:tc>
          <w:tcPr>
            <w:tcW w:w="0" w:type="auto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100,00</w:t>
            </w:r>
          </w:p>
        </w:tc>
        <w:tc>
          <w:tcPr>
            <w:tcW w:w="0" w:type="auto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18,5</w:t>
            </w:r>
          </w:p>
        </w:tc>
        <w:tc>
          <w:tcPr>
            <w:tcW w:w="0" w:type="auto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41,8</w:t>
            </w:r>
          </w:p>
        </w:tc>
        <w:tc>
          <w:tcPr>
            <w:tcW w:w="0" w:type="auto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39,3</w:t>
            </w:r>
          </w:p>
        </w:tc>
        <w:tc>
          <w:tcPr>
            <w:tcW w:w="0" w:type="auto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23,3</w:t>
            </w:r>
          </w:p>
        </w:tc>
        <w:tc>
          <w:tcPr>
            <w:tcW w:w="0" w:type="auto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20,8</w:t>
            </w:r>
          </w:p>
        </w:tc>
        <w:tc>
          <w:tcPr>
            <w:tcW w:w="913" w:type="dxa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24,2</w:t>
            </w:r>
          </w:p>
        </w:tc>
        <w:tc>
          <w:tcPr>
            <w:tcW w:w="1022" w:type="dxa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21,2</w:t>
            </w:r>
          </w:p>
        </w:tc>
        <w:tc>
          <w:tcPr>
            <w:tcW w:w="0" w:type="auto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14,0</w:t>
            </w:r>
          </w:p>
        </w:tc>
      </w:tr>
      <w:tr w:rsidR="007E1836" w:rsidRPr="00AC7B09" w:rsidTr="00515D02">
        <w:trPr>
          <w:jc w:val="center"/>
        </w:trPr>
        <w:tc>
          <w:tcPr>
            <w:tcW w:w="0" w:type="auto"/>
            <w:shd w:val="clear" w:color="auto" w:fill="D9D9D9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125,00</w:t>
            </w:r>
          </w:p>
        </w:tc>
        <w:tc>
          <w:tcPr>
            <w:tcW w:w="0" w:type="auto"/>
            <w:shd w:val="clear" w:color="auto" w:fill="D9D9D9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20,9</w:t>
            </w:r>
          </w:p>
        </w:tc>
        <w:tc>
          <w:tcPr>
            <w:tcW w:w="0" w:type="auto"/>
            <w:shd w:val="clear" w:color="auto" w:fill="D9D9D9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40,3</w:t>
            </w:r>
          </w:p>
        </w:tc>
        <w:tc>
          <w:tcPr>
            <w:tcW w:w="0" w:type="auto"/>
            <w:shd w:val="clear" w:color="auto" w:fill="D9D9D9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37,7</w:t>
            </w:r>
          </w:p>
        </w:tc>
        <w:tc>
          <w:tcPr>
            <w:tcW w:w="0" w:type="auto"/>
            <w:shd w:val="clear" w:color="auto" w:fill="D9D9D9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19,4</w:t>
            </w:r>
          </w:p>
        </w:tc>
        <w:tc>
          <w:tcPr>
            <w:tcW w:w="0" w:type="auto"/>
            <w:shd w:val="clear" w:color="auto" w:fill="D9D9D9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16,8</w:t>
            </w:r>
          </w:p>
        </w:tc>
        <w:tc>
          <w:tcPr>
            <w:tcW w:w="913" w:type="dxa"/>
            <w:shd w:val="clear" w:color="auto" w:fill="D9D9D9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22,3</w:t>
            </w:r>
          </w:p>
        </w:tc>
        <w:tc>
          <w:tcPr>
            <w:tcW w:w="1022" w:type="dxa"/>
            <w:shd w:val="clear" w:color="auto" w:fill="D9D9D9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19,3</w:t>
            </w:r>
          </w:p>
        </w:tc>
        <w:tc>
          <w:tcPr>
            <w:tcW w:w="0" w:type="auto"/>
            <w:shd w:val="clear" w:color="auto" w:fill="D9D9D9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13,0</w:t>
            </w:r>
          </w:p>
        </w:tc>
      </w:tr>
      <w:tr w:rsidR="007E1836" w:rsidRPr="00AC7B09" w:rsidTr="00515D02">
        <w:trPr>
          <w:jc w:val="center"/>
        </w:trPr>
        <w:tc>
          <w:tcPr>
            <w:tcW w:w="0" w:type="auto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155,52</w:t>
            </w:r>
          </w:p>
        </w:tc>
        <w:tc>
          <w:tcPr>
            <w:tcW w:w="0" w:type="auto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23,6</w:t>
            </w:r>
          </w:p>
        </w:tc>
        <w:tc>
          <w:tcPr>
            <w:tcW w:w="0" w:type="auto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38,7</w:t>
            </w:r>
          </w:p>
        </w:tc>
        <w:tc>
          <w:tcPr>
            <w:tcW w:w="0" w:type="auto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36,1</w:t>
            </w:r>
          </w:p>
        </w:tc>
        <w:tc>
          <w:tcPr>
            <w:tcW w:w="0" w:type="auto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15,2</w:t>
            </w:r>
          </w:p>
        </w:tc>
        <w:tc>
          <w:tcPr>
            <w:tcW w:w="0" w:type="auto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12,6</w:t>
            </w:r>
          </w:p>
        </w:tc>
        <w:tc>
          <w:tcPr>
            <w:tcW w:w="913" w:type="dxa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20,4</w:t>
            </w:r>
          </w:p>
        </w:tc>
        <w:tc>
          <w:tcPr>
            <w:tcW w:w="1022" w:type="dxa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17,4</w:t>
            </w:r>
          </w:p>
        </w:tc>
        <w:tc>
          <w:tcPr>
            <w:tcW w:w="0" w:type="auto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12,1</w:t>
            </w:r>
          </w:p>
        </w:tc>
      </w:tr>
      <w:tr w:rsidR="007E1836" w:rsidRPr="00AC7B09" w:rsidTr="00515D02">
        <w:trPr>
          <w:jc w:val="center"/>
        </w:trPr>
        <w:tc>
          <w:tcPr>
            <w:tcW w:w="0" w:type="auto"/>
            <w:shd w:val="clear" w:color="auto" w:fill="D9D9D9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175,00</w:t>
            </w:r>
          </w:p>
        </w:tc>
        <w:tc>
          <w:tcPr>
            <w:tcW w:w="0" w:type="auto"/>
            <w:shd w:val="clear" w:color="auto" w:fill="D9D9D9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25,1</w:t>
            </w:r>
          </w:p>
        </w:tc>
        <w:tc>
          <w:tcPr>
            <w:tcW w:w="0" w:type="auto"/>
            <w:shd w:val="clear" w:color="auto" w:fill="D9D9D9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37,9</w:t>
            </w:r>
          </w:p>
        </w:tc>
        <w:tc>
          <w:tcPr>
            <w:tcW w:w="0" w:type="auto"/>
            <w:shd w:val="clear" w:color="auto" w:fill="D9D9D9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35,3</w:t>
            </w:r>
          </w:p>
        </w:tc>
        <w:tc>
          <w:tcPr>
            <w:tcW w:w="0" w:type="auto"/>
            <w:shd w:val="clear" w:color="auto" w:fill="D9D9D9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12,7</w:t>
            </w:r>
          </w:p>
        </w:tc>
        <w:tc>
          <w:tcPr>
            <w:tcW w:w="0" w:type="auto"/>
            <w:shd w:val="clear" w:color="auto" w:fill="D9D9D9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10,1</w:t>
            </w:r>
          </w:p>
        </w:tc>
        <w:tc>
          <w:tcPr>
            <w:tcW w:w="913" w:type="dxa"/>
            <w:shd w:val="clear" w:color="auto" w:fill="D9D9D9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19,3</w:t>
            </w:r>
          </w:p>
        </w:tc>
        <w:tc>
          <w:tcPr>
            <w:tcW w:w="1022" w:type="dxa"/>
            <w:shd w:val="clear" w:color="auto" w:fill="D9D9D9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16,3</w:t>
            </w:r>
          </w:p>
        </w:tc>
        <w:tc>
          <w:tcPr>
            <w:tcW w:w="0" w:type="auto"/>
            <w:shd w:val="clear" w:color="auto" w:fill="D9D9D9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11,6</w:t>
            </w:r>
          </w:p>
        </w:tc>
      </w:tr>
      <w:tr w:rsidR="007E1836" w:rsidRPr="00AC7B09" w:rsidTr="00515D02">
        <w:trPr>
          <w:jc w:val="center"/>
        </w:trPr>
        <w:tc>
          <w:tcPr>
            <w:tcW w:w="0" w:type="auto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200,00</w:t>
            </w:r>
          </w:p>
        </w:tc>
        <w:tc>
          <w:tcPr>
            <w:tcW w:w="0" w:type="auto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27,1</w:t>
            </w:r>
          </w:p>
        </w:tc>
        <w:tc>
          <w:tcPr>
            <w:tcW w:w="0" w:type="auto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36,9</w:t>
            </w:r>
          </w:p>
        </w:tc>
        <w:tc>
          <w:tcPr>
            <w:tcW w:w="0" w:type="auto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34,3</w:t>
            </w:r>
          </w:p>
        </w:tc>
        <w:tc>
          <w:tcPr>
            <w:tcW w:w="0" w:type="auto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9,9</w:t>
            </w:r>
          </w:p>
        </w:tc>
        <w:tc>
          <w:tcPr>
            <w:tcW w:w="0" w:type="auto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7,2</w:t>
            </w:r>
          </w:p>
        </w:tc>
        <w:tc>
          <w:tcPr>
            <w:tcW w:w="913" w:type="dxa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18,2</w:t>
            </w:r>
          </w:p>
        </w:tc>
        <w:tc>
          <w:tcPr>
            <w:tcW w:w="1022" w:type="dxa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15,2</w:t>
            </w:r>
          </w:p>
        </w:tc>
        <w:tc>
          <w:tcPr>
            <w:tcW w:w="0" w:type="auto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11,0</w:t>
            </w:r>
          </w:p>
        </w:tc>
      </w:tr>
      <w:tr w:rsidR="007E1836" w:rsidRPr="00AC7B09" w:rsidTr="00515D02">
        <w:trPr>
          <w:jc w:val="center"/>
        </w:trPr>
        <w:tc>
          <w:tcPr>
            <w:tcW w:w="0" w:type="auto"/>
            <w:shd w:val="clear" w:color="auto" w:fill="CCCCCC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250,00</w:t>
            </w:r>
          </w:p>
        </w:tc>
        <w:tc>
          <w:tcPr>
            <w:tcW w:w="0" w:type="auto"/>
            <w:shd w:val="clear" w:color="auto" w:fill="CCCCCC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30,7</w:t>
            </w:r>
          </w:p>
        </w:tc>
        <w:tc>
          <w:tcPr>
            <w:tcW w:w="0" w:type="auto"/>
            <w:shd w:val="clear" w:color="auto" w:fill="CCCCCC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35,3</w:t>
            </w:r>
          </w:p>
        </w:tc>
        <w:tc>
          <w:tcPr>
            <w:tcW w:w="0" w:type="auto"/>
            <w:shd w:val="clear" w:color="auto" w:fill="CCCCCC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32,7</w:t>
            </w:r>
          </w:p>
        </w:tc>
        <w:tc>
          <w:tcPr>
            <w:tcW w:w="0" w:type="auto"/>
            <w:shd w:val="clear" w:color="auto" w:fill="CCCCCC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4,7</w:t>
            </w:r>
          </w:p>
        </w:tc>
        <w:tc>
          <w:tcPr>
            <w:tcW w:w="0" w:type="auto"/>
            <w:shd w:val="clear" w:color="auto" w:fill="CCCCCC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2,0</w:t>
            </w:r>
          </w:p>
        </w:tc>
        <w:tc>
          <w:tcPr>
            <w:tcW w:w="913" w:type="dxa"/>
            <w:shd w:val="clear" w:color="auto" w:fill="CCCCCC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16,2</w:t>
            </w:r>
          </w:p>
        </w:tc>
        <w:tc>
          <w:tcPr>
            <w:tcW w:w="1022" w:type="dxa"/>
            <w:shd w:val="clear" w:color="auto" w:fill="CCCCCC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13,2</w:t>
            </w:r>
          </w:p>
        </w:tc>
        <w:tc>
          <w:tcPr>
            <w:tcW w:w="0" w:type="auto"/>
            <w:shd w:val="clear" w:color="auto" w:fill="CCCCCC"/>
          </w:tcPr>
          <w:p w:rsidR="007E1836" w:rsidRPr="00AC7B09" w:rsidRDefault="007E1836" w:rsidP="00AC7B09">
            <w:pPr>
              <w:pStyle w:val="Tekstpodstawowy2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C7B09">
              <w:rPr>
                <w:rFonts w:ascii="Calibri" w:hAnsi="Calibri"/>
                <w:sz w:val="22"/>
                <w:szCs w:val="22"/>
              </w:rPr>
              <w:t>10,0</w:t>
            </w:r>
          </w:p>
        </w:tc>
      </w:tr>
    </w:tbl>
    <w:p w:rsidR="007E1836" w:rsidRPr="00AC7B09" w:rsidRDefault="007E1836" w:rsidP="00AC7B09">
      <w:p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left="360"/>
        <w:jc w:val="both"/>
      </w:pPr>
    </w:p>
    <w:p w:rsidR="007E1836" w:rsidRPr="00AC7B09" w:rsidRDefault="007E1836" w:rsidP="00C51AEE">
      <w:pPr>
        <w:numPr>
          <w:ilvl w:val="0"/>
          <w:numId w:val="8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jc w:val="both"/>
      </w:pPr>
      <w:r w:rsidRPr="00AC7B09">
        <w:lastRenderedPageBreak/>
        <w:t>Pomiar ka</w:t>
      </w:r>
      <w:r w:rsidRPr="00AC7B09">
        <w:rPr>
          <w:rFonts w:cs="TTE1722490t00"/>
        </w:rPr>
        <w:t>ż</w:t>
      </w:r>
      <w:r w:rsidRPr="00AC7B09">
        <w:t xml:space="preserve">dego toru transmisyjnego poziomego (miedzianego) powinien zawierać: mapę połączeń, długość połączeń, współczynnik i opóźnienie propagacji, tłumienie, NEXT, PSNEXT, ELFEXT, PSELFEXT, ACR, PSACR, RL. </w:t>
      </w:r>
    </w:p>
    <w:p w:rsidR="007E1836" w:rsidRDefault="007E1836" w:rsidP="00B73FED">
      <w:pPr>
        <w:pStyle w:val="Nagwek1"/>
        <w:spacing w:before="0" w:after="0" w:line="240" w:lineRule="auto"/>
        <w:rPr>
          <w:rFonts w:ascii="Calibri" w:hAnsi="Calibri"/>
          <w:sz w:val="22"/>
          <w:szCs w:val="22"/>
        </w:rPr>
      </w:pPr>
      <w:bookmarkStart w:id="46" w:name="_Toc246510664"/>
      <w:bookmarkStart w:id="47" w:name="_Toc246986677"/>
      <w:bookmarkStart w:id="48" w:name="_Toc247437036"/>
      <w:bookmarkStart w:id="49" w:name="_Toc247678502"/>
      <w:bookmarkStart w:id="50" w:name="_Toc247705230"/>
    </w:p>
    <w:p w:rsidR="007E1836" w:rsidRPr="00AC7B09" w:rsidRDefault="007E1836" w:rsidP="00780B9D">
      <w:pPr>
        <w:pStyle w:val="Nagwek1"/>
        <w:shd w:val="clear" w:color="auto" w:fill="E6E6E6"/>
        <w:spacing w:before="0" w:after="0" w:line="240" w:lineRule="auto"/>
        <w:rPr>
          <w:rFonts w:ascii="Calibri" w:hAnsi="Calibri"/>
          <w:sz w:val="22"/>
          <w:szCs w:val="22"/>
        </w:rPr>
      </w:pPr>
      <w:r w:rsidRPr="00AC7B09">
        <w:rPr>
          <w:rFonts w:ascii="Calibri" w:hAnsi="Calibri"/>
          <w:sz w:val="22"/>
          <w:szCs w:val="22"/>
        </w:rPr>
        <w:t>Dokumentacja powykonawcza</w:t>
      </w:r>
      <w:bookmarkEnd w:id="46"/>
      <w:bookmarkEnd w:id="47"/>
      <w:bookmarkEnd w:id="48"/>
      <w:bookmarkEnd w:id="49"/>
      <w:bookmarkEnd w:id="50"/>
    </w:p>
    <w:p w:rsidR="007E1836" w:rsidRPr="00AC7B09" w:rsidRDefault="007E1836" w:rsidP="00AC7B09">
      <w:pPr>
        <w:shd w:val="clear" w:color="auto" w:fill="FFFFFF"/>
        <w:spacing w:after="0" w:line="240" w:lineRule="auto"/>
        <w:jc w:val="both"/>
      </w:pPr>
      <w:r w:rsidRPr="00AC7B09">
        <w:rPr>
          <w:color w:val="000000"/>
          <w:spacing w:val="-1"/>
        </w:rPr>
        <w:t>Po wykonaniu zadania Wykonawca powinien uzyskać i dostarczyć::</w:t>
      </w:r>
    </w:p>
    <w:p w:rsidR="007E1836" w:rsidRPr="00AC7B09" w:rsidRDefault="007E1836" w:rsidP="00AC7B09">
      <w:pPr>
        <w:numPr>
          <w:ilvl w:val="0"/>
          <w:numId w:val="14"/>
        </w:numPr>
        <w:shd w:val="clear" w:color="auto" w:fill="FFFFFF"/>
        <w:tabs>
          <w:tab w:val="left" w:pos="2894"/>
        </w:tabs>
        <w:spacing w:after="0" w:line="240" w:lineRule="auto"/>
        <w:jc w:val="both"/>
        <w:rPr>
          <w:color w:val="000000"/>
        </w:rPr>
      </w:pPr>
      <w:r w:rsidRPr="00AC7B09">
        <w:rPr>
          <w:color w:val="000000"/>
          <w:spacing w:val="-1"/>
        </w:rPr>
        <w:t xml:space="preserve">Powykonawczą dokumentację techniczną sieci. </w:t>
      </w:r>
    </w:p>
    <w:p w:rsidR="007E1836" w:rsidRPr="00AC7B09" w:rsidRDefault="007E1836" w:rsidP="00AC7B09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hanging="1"/>
        <w:jc w:val="both"/>
      </w:pPr>
      <w:r w:rsidRPr="00AC7B09">
        <w:t>Wykonawca zobowiązany jest do wykonania dokumentacji powykonawczej, która musi zawierać:</w:t>
      </w:r>
    </w:p>
    <w:p w:rsidR="007E1836" w:rsidRPr="00AC7B09" w:rsidRDefault="007E1836" w:rsidP="00C51AEE">
      <w:pPr>
        <w:numPr>
          <w:ilvl w:val="0"/>
          <w:numId w:val="8"/>
        </w:numPr>
        <w:shd w:val="clear" w:color="auto" w:fill="FFFFFF"/>
        <w:tabs>
          <w:tab w:val="clear" w:pos="720"/>
          <w:tab w:val="num" w:pos="1134"/>
          <w:tab w:val="left" w:pos="1430"/>
        </w:tabs>
        <w:spacing w:after="0" w:line="240" w:lineRule="auto"/>
        <w:ind w:left="709" w:hanging="1"/>
        <w:jc w:val="both"/>
      </w:pPr>
      <w:r w:rsidRPr="00AC7B09">
        <w:t>Raporty z pomiarów dynamicznych okablowania,</w:t>
      </w:r>
    </w:p>
    <w:p w:rsidR="007E1836" w:rsidRPr="00AC7B09" w:rsidRDefault="007E1836" w:rsidP="00AC7B09">
      <w:pPr>
        <w:shd w:val="clear" w:color="auto" w:fill="FFFFFF"/>
        <w:tabs>
          <w:tab w:val="left" w:pos="1430"/>
        </w:tabs>
        <w:spacing w:after="0" w:line="240" w:lineRule="auto"/>
        <w:ind w:left="1134"/>
        <w:jc w:val="both"/>
      </w:pPr>
      <w:r w:rsidRPr="00AC7B09">
        <w:t>Raporty pomiarowe wszystkich torów transmisyjnych należy zawrzeć w dokumentacji powykonawczej i przekazać inwestorowi przy odbiorze inwestycji. Drugą kopię pomiarów (dokumentacji powykonawczej) należy przekazać producentowi okablowania w celu udzielenia inwestorowi (użytkownikowi końcowemu) bezpłatnej gwarancji.</w:t>
      </w:r>
    </w:p>
    <w:p w:rsidR="007E1836" w:rsidRPr="00AC7B09" w:rsidRDefault="007E1836" w:rsidP="00C51AEE">
      <w:pPr>
        <w:numPr>
          <w:ilvl w:val="0"/>
          <w:numId w:val="8"/>
        </w:numPr>
        <w:shd w:val="clear" w:color="auto" w:fill="FFFFFF"/>
        <w:tabs>
          <w:tab w:val="clear" w:pos="720"/>
          <w:tab w:val="num" w:pos="1134"/>
          <w:tab w:val="left" w:pos="1430"/>
        </w:tabs>
        <w:spacing w:after="0" w:line="240" w:lineRule="auto"/>
        <w:ind w:left="709" w:hanging="1"/>
        <w:jc w:val="both"/>
      </w:pPr>
      <w:r w:rsidRPr="00AC7B09">
        <w:t>Rzeczywiste trasy prowadzenia kabli transmisyjnych poziomych i pionowych,</w:t>
      </w:r>
    </w:p>
    <w:p w:rsidR="007E1836" w:rsidRPr="00AC7B09" w:rsidRDefault="007E1836" w:rsidP="00C51AEE">
      <w:pPr>
        <w:numPr>
          <w:ilvl w:val="0"/>
          <w:numId w:val="8"/>
        </w:numPr>
        <w:shd w:val="clear" w:color="auto" w:fill="FFFFFF"/>
        <w:tabs>
          <w:tab w:val="clear" w:pos="720"/>
          <w:tab w:val="num" w:pos="1134"/>
          <w:tab w:val="left" w:pos="1430"/>
        </w:tabs>
        <w:spacing w:after="0" w:line="240" w:lineRule="auto"/>
        <w:ind w:left="709" w:hanging="1"/>
        <w:jc w:val="both"/>
      </w:pPr>
      <w:r w:rsidRPr="00AC7B09">
        <w:t>Oznaczenia poszczególnych szaf, gniazd, kabli i portów w panelach krosowych</w:t>
      </w:r>
    </w:p>
    <w:p w:rsidR="007E1836" w:rsidRPr="00AC7B09" w:rsidRDefault="007E1836" w:rsidP="00C51AEE">
      <w:pPr>
        <w:numPr>
          <w:ilvl w:val="0"/>
          <w:numId w:val="8"/>
        </w:numPr>
        <w:shd w:val="clear" w:color="auto" w:fill="FFFFFF"/>
        <w:tabs>
          <w:tab w:val="clear" w:pos="720"/>
          <w:tab w:val="num" w:pos="1134"/>
          <w:tab w:val="left" w:pos="1430"/>
        </w:tabs>
        <w:spacing w:after="0" w:line="240" w:lineRule="auto"/>
        <w:ind w:left="709" w:hanging="1"/>
        <w:jc w:val="both"/>
      </w:pPr>
      <w:r w:rsidRPr="00AC7B09">
        <w:t>Lokalizację przebić przez ściany i podłogi,</w:t>
      </w:r>
    </w:p>
    <w:p w:rsidR="007E1836" w:rsidRPr="00AC7B09" w:rsidRDefault="007E1836" w:rsidP="00AC7B09">
      <w:pPr>
        <w:numPr>
          <w:ilvl w:val="0"/>
          <w:numId w:val="14"/>
        </w:numPr>
        <w:shd w:val="clear" w:color="auto" w:fill="FFFFFF"/>
        <w:tabs>
          <w:tab w:val="left" w:pos="2894"/>
        </w:tabs>
        <w:spacing w:after="0" w:line="240" w:lineRule="auto"/>
        <w:jc w:val="both"/>
        <w:rPr>
          <w:color w:val="000000"/>
        </w:rPr>
      </w:pPr>
      <w:r w:rsidRPr="00AC7B09">
        <w:rPr>
          <w:color w:val="000000"/>
        </w:rPr>
        <w:t>Karty gwarancyjne na dostarczony sprzęt,</w:t>
      </w:r>
    </w:p>
    <w:p w:rsidR="007E1836" w:rsidRPr="00AC7B09" w:rsidRDefault="007E1836" w:rsidP="00AC7B09">
      <w:pPr>
        <w:numPr>
          <w:ilvl w:val="0"/>
          <w:numId w:val="14"/>
        </w:numPr>
        <w:shd w:val="clear" w:color="auto" w:fill="FFFFFF"/>
        <w:tabs>
          <w:tab w:val="left" w:pos="2894"/>
        </w:tabs>
        <w:spacing w:after="0" w:line="240" w:lineRule="auto"/>
        <w:jc w:val="both"/>
        <w:rPr>
          <w:color w:val="000000"/>
        </w:rPr>
      </w:pPr>
      <w:r w:rsidRPr="00AC7B09">
        <w:rPr>
          <w:color w:val="000000"/>
          <w:spacing w:val="-1"/>
        </w:rPr>
        <w:t xml:space="preserve">Dokumentację techniczną i instrukcje obsługi dostarczonego </w:t>
      </w:r>
      <w:r w:rsidRPr="00AC7B09">
        <w:rPr>
          <w:color w:val="000000"/>
          <w:spacing w:val="-4"/>
        </w:rPr>
        <w:t>sprzętu,</w:t>
      </w:r>
    </w:p>
    <w:p w:rsidR="007E1836" w:rsidRPr="00D430F7" w:rsidRDefault="007E1836" w:rsidP="00AC7B09">
      <w:pPr>
        <w:numPr>
          <w:ilvl w:val="0"/>
          <w:numId w:val="14"/>
        </w:numPr>
        <w:shd w:val="clear" w:color="auto" w:fill="FFFFFF"/>
        <w:tabs>
          <w:tab w:val="left" w:pos="2894"/>
        </w:tabs>
        <w:spacing w:after="0" w:line="240" w:lineRule="auto"/>
        <w:jc w:val="both"/>
      </w:pPr>
      <w:r w:rsidRPr="00AC7B09">
        <w:rPr>
          <w:color w:val="000000"/>
        </w:rPr>
        <w:t xml:space="preserve">Certyfikat na wykonany system okablowania logicznego – od producenta systemu. </w:t>
      </w:r>
    </w:p>
    <w:p w:rsidR="007E1836" w:rsidRPr="00AC7B09" w:rsidRDefault="007E1836" w:rsidP="00D430F7">
      <w:pPr>
        <w:shd w:val="clear" w:color="auto" w:fill="FFFFFF"/>
        <w:tabs>
          <w:tab w:val="left" w:pos="2894"/>
        </w:tabs>
        <w:spacing w:after="0" w:line="240" w:lineRule="auto"/>
        <w:ind w:left="420"/>
        <w:jc w:val="both"/>
      </w:pPr>
    </w:p>
    <w:p w:rsidR="007E1836" w:rsidRPr="00AC7B09" w:rsidRDefault="007E1836" w:rsidP="00D430F7">
      <w:pPr>
        <w:pStyle w:val="Nagwek1"/>
        <w:shd w:val="clear" w:color="auto" w:fill="E6E6E6"/>
        <w:spacing w:before="0" w:after="0" w:line="240" w:lineRule="auto"/>
        <w:rPr>
          <w:rFonts w:ascii="Calibri" w:hAnsi="Calibri"/>
          <w:sz w:val="22"/>
          <w:szCs w:val="22"/>
        </w:rPr>
      </w:pPr>
      <w:bookmarkStart w:id="51" w:name="_Toc246510665"/>
      <w:bookmarkStart w:id="52" w:name="_Toc246986678"/>
      <w:bookmarkStart w:id="53" w:name="_Toc247437037"/>
      <w:bookmarkStart w:id="54" w:name="_Toc247678503"/>
      <w:bookmarkStart w:id="55" w:name="_Toc247705231"/>
      <w:r w:rsidRPr="00AC7B09">
        <w:rPr>
          <w:rFonts w:ascii="Calibri" w:hAnsi="Calibri"/>
          <w:sz w:val="22"/>
          <w:szCs w:val="22"/>
        </w:rPr>
        <w:t>Certyfikacja</w:t>
      </w:r>
      <w:bookmarkEnd w:id="51"/>
      <w:bookmarkEnd w:id="52"/>
      <w:bookmarkEnd w:id="53"/>
      <w:bookmarkEnd w:id="54"/>
      <w:bookmarkEnd w:id="55"/>
    </w:p>
    <w:p w:rsidR="007E1836" w:rsidRPr="00AC7B09" w:rsidRDefault="007E1836" w:rsidP="00AC7B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/>
          <w:lang w:eastAsia="pl-PL"/>
        </w:rPr>
      </w:pPr>
      <w:r w:rsidRPr="00AC7B09">
        <w:rPr>
          <w:b/>
          <w:lang w:eastAsia="pl-PL"/>
        </w:rPr>
        <w:t>Wykonawca musi posiadać</w:t>
      </w:r>
      <w:r w:rsidRPr="00AC7B09">
        <w:rPr>
          <w:rFonts w:cs="TTE1722490t00"/>
          <w:b/>
          <w:lang w:eastAsia="pl-PL"/>
        </w:rPr>
        <w:t xml:space="preserve"> </w:t>
      </w:r>
      <w:r w:rsidRPr="00AC7B09">
        <w:rPr>
          <w:b/>
          <w:lang w:eastAsia="pl-PL"/>
        </w:rPr>
        <w:t>status Licencjonowanego Przedsiębior</w:t>
      </w:r>
      <w:r>
        <w:rPr>
          <w:b/>
          <w:lang w:eastAsia="pl-PL"/>
        </w:rPr>
        <w:t>stwa Projektowania i Instalacji.</w:t>
      </w:r>
      <w:r w:rsidRPr="00AC7B09">
        <w:rPr>
          <w:b/>
          <w:lang w:eastAsia="pl-PL"/>
        </w:rPr>
        <w:t xml:space="preserve"> </w:t>
      </w:r>
    </w:p>
    <w:p w:rsidR="007E1836" w:rsidRPr="00AC7B09" w:rsidRDefault="007E1836" w:rsidP="00AC7B09">
      <w:pPr>
        <w:shd w:val="clear" w:color="auto" w:fill="FFFFFF"/>
        <w:tabs>
          <w:tab w:val="left" w:pos="1430"/>
        </w:tabs>
        <w:spacing w:after="0" w:line="240" w:lineRule="auto"/>
        <w:jc w:val="both"/>
      </w:pPr>
      <w:r w:rsidRPr="00AC7B09">
        <w:t>Wykonawca przy realizacji zadania powinien zastosować się do procedur certyfikacji okablowania producenta. Certyfikacja zainstalowanego systemu jest możliwa po spełnieniu nast</w:t>
      </w:r>
      <w:r w:rsidRPr="00AC7B09">
        <w:rPr>
          <w:rFonts w:cs="TTE1722490t00"/>
        </w:rPr>
        <w:t>ę</w:t>
      </w:r>
      <w:r w:rsidRPr="00AC7B09">
        <w:t>puj</w:t>
      </w:r>
      <w:r w:rsidRPr="00AC7B09">
        <w:rPr>
          <w:rFonts w:cs="TTE1722490t00"/>
        </w:rPr>
        <w:t>ą</w:t>
      </w:r>
      <w:r w:rsidRPr="00AC7B09">
        <w:t>cych warunków:</w:t>
      </w:r>
    </w:p>
    <w:p w:rsidR="007E1836" w:rsidRPr="00AC7B09" w:rsidRDefault="007E1836" w:rsidP="00780B9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</w:pPr>
      <w:r w:rsidRPr="00AC7B09">
        <w:t>Dostawy rozwiązań</w:t>
      </w:r>
      <w:r w:rsidRPr="00AC7B09">
        <w:rPr>
          <w:rFonts w:cs="TTE1722490t00"/>
        </w:rPr>
        <w:t xml:space="preserve"> </w:t>
      </w:r>
      <w:r w:rsidRPr="00AC7B09">
        <w:t>i elementów zatwierdzonych w projektach wykonawczych zgodnie z obowiązując</w:t>
      </w:r>
      <w:r w:rsidRPr="00AC7B09">
        <w:rPr>
          <w:rFonts w:cs="TTE1722490t00"/>
        </w:rPr>
        <w:t xml:space="preserve">a </w:t>
      </w:r>
      <w:r w:rsidRPr="00AC7B09">
        <w:t>w Polsce oficjaln</w:t>
      </w:r>
      <w:r w:rsidRPr="00AC7B09">
        <w:rPr>
          <w:rFonts w:cs="TTE1722490t00"/>
        </w:rPr>
        <w:t xml:space="preserve">a </w:t>
      </w:r>
      <w:r w:rsidRPr="00AC7B09">
        <w:t>drog</w:t>
      </w:r>
      <w:r w:rsidRPr="00AC7B09">
        <w:rPr>
          <w:rFonts w:cs="TTE1722490t00"/>
        </w:rPr>
        <w:t xml:space="preserve">a </w:t>
      </w:r>
      <w:r w:rsidRPr="00AC7B09">
        <w:t>dystrybucji</w:t>
      </w:r>
      <w:r>
        <w:t>.</w:t>
      </w:r>
    </w:p>
    <w:p w:rsidR="007E1836" w:rsidRPr="00AC7B09" w:rsidRDefault="007E1836" w:rsidP="00AC7B09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TE1722490t00"/>
          <w:lang w:eastAsia="pl-PL"/>
        </w:rPr>
      </w:pPr>
      <w:r w:rsidRPr="00AC7B09">
        <w:rPr>
          <w:lang w:eastAsia="pl-PL"/>
        </w:rPr>
        <w:t>Wykonania okablowania strukturalnego w całkowitej zgodno</w:t>
      </w:r>
      <w:r w:rsidRPr="00AC7B09">
        <w:rPr>
          <w:rFonts w:cs="TTE1722490t00"/>
          <w:lang w:eastAsia="pl-PL"/>
        </w:rPr>
        <w:t>ś</w:t>
      </w:r>
      <w:r w:rsidRPr="00AC7B09">
        <w:rPr>
          <w:lang w:eastAsia="pl-PL"/>
        </w:rPr>
        <w:t>ci z obowi</w:t>
      </w:r>
      <w:r w:rsidRPr="00AC7B09">
        <w:rPr>
          <w:rFonts w:cs="TTE1722490t00"/>
          <w:lang w:eastAsia="pl-PL"/>
        </w:rPr>
        <w:t>ą</w:t>
      </w:r>
      <w:r w:rsidRPr="00AC7B09">
        <w:rPr>
          <w:lang w:eastAsia="pl-PL"/>
        </w:rPr>
        <w:t>zuj</w:t>
      </w:r>
      <w:r w:rsidRPr="00AC7B09">
        <w:rPr>
          <w:rFonts w:cs="TTE1722490t00"/>
          <w:lang w:eastAsia="pl-PL"/>
        </w:rPr>
        <w:t>ą</w:t>
      </w:r>
      <w:r w:rsidRPr="00AC7B09">
        <w:rPr>
          <w:lang w:eastAsia="pl-PL"/>
        </w:rPr>
        <w:t>cymi normami ISO/IEC 11801, EN 50173-1, EN 50174-1, EN 50174-2 dotyczącymi parametrów technicznych okablowania, jak równie</w:t>
      </w:r>
      <w:r w:rsidRPr="00AC7B09">
        <w:rPr>
          <w:rFonts w:cs="TTE1722490t00"/>
          <w:lang w:eastAsia="pl-PL"/>
        </w:rPr>
        <w:t xml:space="preserve"> </w:t>
      </w:r>
      <w:r w:rsidRPr="00AC7B09">
        <w:rPr>
          <w:lang w:eastAsia="pl-PL"/>
        </w:rPr>
        <w:t xml:space="preserve">procedur instalacji i administracji. </w:t>
      </w:r>
    </w:p>
    <w:p w:rsidR="007E1836" w:rsidRPr="00AC7B09" w:rsidRDefault="007E1836" w:rsidP="00AC7B09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lang w:eastAsia="pl-PL"/>
        </w:rPr>
      </w:pPr>
      <w:r w:rsidRPr="00AC7B09">
        <w:rPr>
          <w:lang w:eastAsia="pl-PL"/>
        </w:rPr>
        <w:t xml:space="preserve">Potwierdzenia parametrów transmisyjnych zbudowanego okablowania na zgodność z obowiązującymi normami przez przedstawienie certyfikatów pomiarowych wszystkich torów transmisyjnych miedzianych i światłowodowych. </w:t>
      </w:r>
    </w:p>
    <w:p w:rsidR="007E1836" w:rsidRPr="00AC7B09" w:rsidRDefault="007E1836" w:rsidP="00AC7B09">
      <w:pPr>
        <w:autoSpaceDE w:val="0"/>
        <w:autoSpaceDN w:val="0"/>
        <w:adjustRightInd w:val="0"/>
        <w:spacing w:after="0" w:line="240" w:lineRule="auto"/>
        <w:rPr>
          <w:rFonts w:cs="TTE1246910t00"/>
          <w:lang w:eastAsia="pl-PL"/>
        </w:rPr>
      </w:pPr>
    </w:p>
    <w:p w:rsidR="007E1836" w:rsidRPr="00AC7B09" w:rsidRDefault="007E1836" w:rsidP="00D430F7">
      <w:pPr>
        <w:autoSpaceDE w:val="0"/>
        <w:autoSpaceDN w:val="0"/>
        <w:adjustRightInd w:val="0"/>
        <w:spacing w:after="0" w:line="240" w:lineRule="auto"/>
        <w:jc w:val="both"/>
        <w:rPr>
          <w:rFonts w:cs="TTE1246910t00"/>
          <w:lang w:eastAsia="pl-PL"/>
        </w:rPr>
      </w:pPr>
      <w:r w:rsidRPr="00AC7B09">
        <w:rPr>
          <w:rFonts w:cs="TTE1246910t00"/>
          <w:lang w:eastAsia="pl-PL"/>
        </w:rPr>
        <w:t>System okablowania strukturalnego musi zostać zabezpieczony dwuczęściowym programem certyfikacyjnym firmowanym przez Wykonawcę i reasekurowane przez producenta systemu okablowania:</w:t>
      </w:r>
    </w:p>
    <w:p w:rsidR="007E1836" w:rsidRPr="00AC7B09" w:rsidRDefault="007E1836" w:rsidP="00C51AEE">
      <w:pPr>
        <w:numPr>
          <w:ilvl w:val="0"/>
          <w:numId w:val="13"/>
        </w:numPr>
        <w:tabs>
          <w:tab w:val="clear" w:pos="717"/>
          <w:tab w:val="num" w:pos="426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="TTE1246910t00"/>
          <w:lang w:eastAsia="pl-PL"/>
        </w:rPr>
      </w:pPr>
      <w:r w:rsidRPr="00AC7B09">
        <w:rPr>
          <w:rFonts w:cs="TTE1246910t00"/>
          <w:lang w:eastAsia="pl-PL"/>
        </w:rPr>
        <w:t xml:space="preserve">Część pierwsza gwarancji dotyczy niezawodności działania, czyli że przez 20-lat funkcjonowania Gwarancji wszystkie aplikacje dedykowane do danego wykonanego okablowania będą działać bez zarzutu. </w:t>
      </w:r>
    </w:p>
    <w:p w:rsidR="007E1836" w:rsidRDefault="007E1836" w:rsidP="00C51AEE">
      <w:pPr>
        <w:numPr>
          <w:ilvl w:val="0"/>
          <w:numId w:val="13"/>
        </w:numPr>
        <w:tabs>
          <w:tab w:val="clear" w:pos="717"/>
          <w:tab w:val="num" w:pos="426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="TTE1246910t00"/>
          <w:lang w:eastAsia="pl-PL"/>
        </w:rPr>
      </w:pPr>
      <w:r w:rsidRPr="00AC7B09">
        <w:rPr>
          <w:rFonts w:cs="TTE1246910t00"/>
          <w:lang w:eastAsia="pl-PL"/>
        </w:rPr>
        <w:t>Część druga certyfikacji to 20-lat gwarancji potwierdzonej przez Producenta i Wykonawcę na w</w:t>
      </w:r>
      <w:r>
        <w:rPr>
          <w:rFonts w:cs="TTE1246910t00"/>
          <w:lang w:eastAsia="pl-PL"/>
        </w:rPr>
        <w:t>szystkie produkty składające się</w:t>
      </w:r>
      <w:r w:rsidRPr="00AC7B09">
        <w:rPr>
          <w:rFonts w:cs="TTE1246910t00"/>
          <w:lang w:eastAsia="pl-PL"/>
        </w:rPr>
        <w:t xml:space="preserve"> na system okablowania (gniazda i wtyki połączeniowe, kable, kable krosowe, panele rozdzielcze itd.).</w:t>
      </w:r>
    </w:p>
    <w:p w:rsidR="007E1836" w:rsidRPr="00AC7B09" w:rsidRDefault="007E1836" w:rsidP="00AC7B09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="TTE1246910t00"/>
          <w:lang w:eastAsia="pl-PL"/>
        </w:rPr>
      </w:pPr>
    </w:p>
    <w:p w:rsidR="007E1836" w:rsidRPr="00AC7B09" w:rsidRDefault="007E1836" w:rsidP="00AC7B09">
      <w:pPr>
        <w:pStyle w:val="Nagwek1"/>
        <w:spacing w:before="0" w:after="0" w:line="240" w:lineRule="auto"/>
        <w:rPr>
          <w:rFonts w:ascii="Calibri" w:hAnsi="Calibri"/>
          <w:sz w:val="22"/>
          <w:szCs w:val="22"/>
        </w:rPr>
      </w:pPr>
      <w:bookmarkStart w:id="56" w:name="_Toc246510666"/>
      <w:bookmarkStart w:id="57" w:name="_Toc246986679"/>
      <w:bookmarkStart w:id="58" w:name="_Toc247437038"/>
      <w:bookmarkStart w:id="59" w:name="_Toc247678504"/>
      <w:bookmarkStart w:id="60" w:name="_Toc247705232"/>
      <w:r w:rsidRPr="00AC7B09">
        <w:rPr>
          <w:rFonts w:ascii="Calibri" w:hAnsi="Calibri"/>
          <w:sz w:val="22"/>
          <w:szCs w:val="22"/>
        </w:rPr>
        <w:t>Warunki serwisu i gwarancji:</w:t>
      </w:r>
      <w:bookmarkEnd w:id="56"/>
      <w:bookmarkEnd w:id="57"/>
      <w:bookmarkEnd w:id="58"/>
      <w:bookmarkEnd w:id="59"/>
      <w:bookmarkEnd w:id="60"/>
    </w:p>
    <w:p w:rsidR="007E1836" w:rsidRPr="00AC7B09" w:rsidRDefault="007E1836" w:rsidP="00AC7B09">
      <w:pPr>
        <w:pStyle w:val="Zwykytekst"/>
        <w:jc w:val="both"/>
        <w:rPr>
          <w:rFonts w:ascii="Calibri" w:hAnsi="Calibri"/>
          <w:sz w:val="22"/>
          <w:szCs w:val="22"/>
        </w:rPr>
      </w:pPr>
      <w:r w:rsidRPr="00AC7B09">
        <w:rPr>
          <w:rFonts w:ascii="Calibri" w:hAnsi="Calibri"/>
          <w:sz w:val="22"/>
          <w:szCs w:val="22"/>
        </w:rPr>
        <w:t>Minimalny okres gwarancji na system okablowania: 20 lat</w:t>
      </w:r>
    </w:p>
    <w:p w:rsidR="007E1836" w:rsidRPr="005369EC" w:rsidRDefault="007E1836" w:rsidP="00AC7B09">
      <w:pPr>
        <w:pStyle w:val="Zwykytekst"/>
        <w:jc w:val="both"/>
        <w:rPr>
          <w:rFonts w:ascii="Calibri" w:hAnsi="Calibri"/>
          <w:b/>
          <w:sz w:val="22"/>
          <w:szCs w:val="22"/>
        </w:rPr>
      </w:pPr>
      <w:r w:rsidRPr="005369EC">
        <w:rPr>
          <w:rFonts w:ascii="Calibri" w:hAnsi="Calibri"/>
          <w:b/>
          <w:sz w:val="22"/>
          <w:szCs w:val="22"/>
        </w:rPr>
        <w:t xml:space="preserve">Warunki serwisu Wykonawcy: </w:t>
      </w:r>
    </w:p>
    <w:p w:rsidR="007E1836" w:rsidRPr="00B73FED" w:rsidRDefault="007E1836" w:rsidP="00AC7B09">
      <w:pPr>
        <w:pStyle w:val="Zwykytekst"/>
        <w:jc w:val="both"/>
        <w:rPr>
          <w:rFonts w:ascii="Calibri" w:hAnsi="Calibri"/>
          <w:sz w:val="22"/>
          <w:szCs w:val="22"/>
        </w:rPr>
      </w:pPr>
      <w:r w:rsidRPr="00B73FED">
        <w:rPr>
          <w:rFonts w:ascii="Calibri" w:hAnsi="Calibri"/>
          <w:sz w:val="22"/>
          <w:szCs w:val="22"/>
        </w:rPr>
        <w:t>Maksymalny czas usunięcia awarii sieci od momentu zgłoszenia wynosi 3 dni robocze przez okres 36 miesięcy.</w:t>
      </w:r>
    </w:p>
    <w:p w:rsidR="007E1836" w:rsidRPr="00B73FED" w:rsidRDefault="007E1836" w:rsidP="00E42C3C">
      <w:pPr>
        <w:spacing w:after="0" w:line="240" w:lineRule="auto"/>
        <w:jc w:val="both"/>
        <w:rPr>
          <w:b/>
        </w:rPr>
      </w:pPr>
    </w:p>
    <w:sectPr w:rsidR="007E1836" w:rsidRPr="00B73FED" w:rsidSect="0002617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561" w:rsidRDefault="00014561" w:rsidP="00A75619">
      <w:pPr>
        <w:spacing w:after="0" w:line="240" w:lineRule="auto"/>
      </w:pPr>
      <w:r>
        <w:separator/>
      </w:r>
    </w:p>
  </w:endnote>
  <w:endnote w:type="continuationSeparator" w:id="0">
    <w:p w:rsidR="00014561" w:rsidRDefault="00014561" w:rsidP="00A75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auto"/>
    <w:pitch w:val="variable"/>
    <w:sig w:usb0="00000287" w:usb1="00000000" w:usb2="00000000" w:usb3="00000000" w:csb0="0000001F" w:csb1="00000000"/>
  </w:font>
  <w:font w:name="TTE124691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24865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72249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561" w:rsidRDefault="0001456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575B6">
      <w:rPr>
        <w:noProof/>
      </w:rPr>
      <w:t>1</w:t>
    </w:r>
    <w:r>
      <w:rPr>
        <w:noProof/>
      </w:rPr>
      <w:fldChar w:fldCharType="end"/>
    </w:r>
  </w:p>
  <w:p w:rsidR="00014561" w:rsidRDefault="000145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561" w:rsidRDefault="00014561" w:rsidP="00A75619">
      <w:pPr>
        <w:spacing w:after="0" w:line="240" w:lineRule="auto"/>
      </w:pPr>
      <w:r>
        <w:separator/>
      </w:r>
    </w:p>
  </w:footnote>
  <w:footnote w:type="continuationSeparator" w:id="0">
    <w:p w:rsidR="00014561" w:rsidRDefault="00014561" w:rsidP="00A756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86960"/>
    <w:multiLevelType w:val="hybridMultilevel"/>
    <w:tmpl w:val="BB7E71D8"/>
    <w:lvl w:ilvl="0" w:tplc="B614C7B8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">
    <w:nsid w:val="0CAC4EF9"/>
    <w:multiLevelType w:val="singleLevel"/>
    <w:tmpl w:val="F83A5276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E784F60"/>
    <w:multiLevelType w:val="singleLevel"/>
    <w:tmpl w:val="54B04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">
    <w:nsid w:val="109F6637"/>
    <w:multiLevelType w:val="multilevel"/>
    <w:tmpl w:val="12885448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4">
    <w:nsid w:val="16450A2D"/>
    <w:multiLevelType w:val="multilevel"/>
    <w:tmpl w:val="480EC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3B15FD"/>
    <w:multiLevelType w:val="hybridMultilevel"/>
    <w:tmpl w:val="91A27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17214"/>
    <w:multiLevelType w:val="hybridMultilevel"/>
    <w:tmpl w:val="98100B8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6BAA33A">
      <w:start w:val="1"/>
      <w:numFmt w:val="bullet"/>
      <w:lvlText w:val="-"/>
      <w:lvlJc w:val="left"/>
      <w:pPr>
        <w:tabs>
          <w:tab w:val="num" w:pos="830"/>
        </w:tabs>
        <w:ind w:left="830" w:hanging="360"/>
      </w:pPr>
      <w:rPr>
        <w:rFonts w:ascii="Times New Roman" w:hAnsi="Times New Roman" w:hint="default"/>
        <w:sz w:val="28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DF45C1D"/>
    <w:multiLevelType w:val="hybridMultilevel"/>
    <w:tmpl w:val="0FACB71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280B5ACF"/>
    <w:multiLevelType w:val="hybridMultilevel"/>
    <w:tmpl w:val="12885448"/>
    <w:lvl w:ilvl="0" w:tplc="B614C7B8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9">
    <w:nsid w:val="2F6F7957"/>
    <w:multiLevelType w:val="hybridMultilevel"/>
    <w:tmpl w:val="BFE2B58C"/>
    <w:lvl w:ilvl="0" w:tplc="F83005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B557C5"/>
    <w:multiLevelType w:val="hybridMultilevel"/>
    <w:tmpl w:val="0B262EA0"/>
    <w:lvl w:ilvl="0" w:tplc="BD2E4646">
      <w:start w:val="1"/>
      <w:numFmt w:val="bullet"/>
      <w:lvlText w:val=""/>
      <w:lvlJc w:val="left"/>
      <w:pPr>
        <w:tabs>
          <w:tab w:val="num" w:pos="1450"/>
        </w:tabs>
        <w:ind w:left="14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90"/>
        </w:tabs>
        <w:ind w:left="28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10"/>
        </w:tabs>
        <w:ind w:left="36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30"/>
        </w:tabs>
        <w:ind w:left="43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50"/>
        </w:tabs>
        <w:ind w:left="50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70"/>
        </w:tabs>
        <w:ind w:left="57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90"/>
        </w:tabs>
        <w:ind w:left="64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10"/>
        </w:tabs>
        <w:ind w:left="7210" w:hanging="360"/>
      </w:pPr>
      <w:rPr>
        <w:rFonts w:ascii="Wingdings" w:hAnsi="Wingdings" w:hint="default"/>
      </w:rPr>
    </w:lvl>
  </w:abstractNum>
  <w:abstractNum w:abstractNumId="11">
    <w:nsid w:val="35315507"/>
    <w:multiLevelType w:val="hybridMultilevel"/>
    <w:tmpl w:val="21CABA1E"/>
    <w:lvl w:ilvl="0" w:tplc="F83005FA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2">
    <w:nsid w:val="3B68329F"/>
    <w:multiLevelType w:val="singleLevel"/>
    <w:tmpl w:val="F83A5276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3D053803"/>
    <w:multiLevelType w:val="hybridMultilevel"/>
    <w:tmpl w:val="1EECBD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17E501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>
    <w:nsid w:val="42E057D9"/>
    <w:multiLevelType w:val="hybridMultilevel"/>
    <w:tmpl w:val="BDF01550"/>
    <w:lvl w:ilvl="0" w:tplc="BD2E4646">
      <w:start w:val="1"/>
      <w:numFmt w:val="bullet"/>
      <w:lvlText w:val=""/>
      <w:lvlJc w:val="left"/>
      <w:pPr>
        <w:tabs>
          <w:tab w:val="num" w:pos="1450"/>
        </w:tabs>
        <w:ind w:left="14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90"/>
        </w:tabs>
        <w:ind w:left="28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10"/>
        </w:tabs>
        <w:ind w:left="36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30"/>
        </w:tabs>
        <w:ind w:left="43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50"/>
        </w:tabs>
        <w:ind w:left="50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70"/>
        </w:tabs>
        <w:ind w:left="57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90"/>
        </w:tabs>
        <w:ind w:left="64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10"/>
        </w:tabs>
        <w:ind w:left="7210" w:hanging="360"/>
      </w:pPr>
      <w:rPr>
        <w:rFonts w:ascii="Wingdings" w:hAnsi="Wingdings" w:hint="default"/>
      </w:rPr>
    </w:lvl>
  </w:abstractNum>
  <w:abstractNum w:abstractNumId="16">
    <w:nsid w:val="43293C43"/>
    <w:multiLevelType w:val="hybridMultilevel"/>
    <w:tmpl w:val="45E4A7A2"/>
    <w:lvl w:ilvl="0" w:tplc="519662A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92A1FD2"/>
    <w:multiLevelType w:val="hybridMultilevel"/>
    <w:tmpl w:val="924629DC"/>
    <w:lvl w:ilvl="0" w:tplc="B614C7B8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8">
    <w:nsid w:val="51AF7682"/>
    <w:multiLevelType w:val="hybridMultilevel"/>
    <w:tmpl w:val="52B45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5444FA1"/>
    <w:multiLevelType w:val="hybridMultilevel"/>
    <w:tmpl w:val="2B0232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9662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C7741B"/>
    <w:multiLevelType w:val="singleLevel"/>
    <w:tmpl w:val="F83A5276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6E6310BE"/>
    <w:multiLevelType w:val="singleLevel"/>
    <w:tmpl w:val="F83A5276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759940D8"/>
    <w:multiLevelType w:val="singleLevel"/>
    <w:tmpl w:val="A6BAA33A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28"/>
      </w:rPr>
    </w:lvl>
  </w:abstractNum>
  <w:abstractNum w:abstractNumId="23">
    <w:nsid w:val="7BDF65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7E485145"/>
    <w:multiLevelType w:val="hybridMultilevel"/>
    <w:tmpl w:val="259640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0"/>
  </w:num>
  <w:num w:numId="3">
    <w:abstractNumId w:val="21"/>
  </w:num>
  <w:num w:numId="4">
    <w:abstractNumId w:val="1"/>
  </w:num>
  <w:num w:numId="5">
    <w:abstractNumId w:val="22"/>
  </w:num>
  <w:num w:numId="6">
    <w:abstractNumId w:val="12"/>
  </w:num>
  <w:num w:numId="7">
    <w:abstractNumId w:val="7"/>
  </w:num>
  <w:num w:numId="8">
    <w:abstractNumId w:val="19"/>
  </w:num>
  <w:num w:numId="9">
    <w:abstractNumId w:val="6"/>
  </w:num>
  <w:num w:numId="10">
    <w:abstractNumId w:val="18"/>
  </w:num>
  <w:num w:numId="11">
    <w:abstractNumId w:val="13"/>
  </w:num>
  <w:num w:numId="12">
    <w:abstractNumId w:val="23"/>
  </w:num>
  <w:num w:numId="13">
    <w:abstractNumId w:val="11"/>
  </w:num>
  <w:num w:numId="14">
    <w:abstractNumId w:val="16"/>
  </w:num>
  <w:num w:numId="15">
    <w:abstractNumId w:val="9"/>
  </w:num>
  <w:num w:numId="16">
    <w:abstractNumId w:val="5"/>
  </w:num>
  <w:num w:numId="17">
    <w:abstractNumId w:val="24"/>
  </w:num>
  <w:num w:numId="18">
    <w:abstractNumId w:val="14"/>
  </w:num>
  <w:num w:numId="19">
    <w:abstractNumId w:val="17"/>
  </w:num>
  <w:num w:numId="20">
    <w:abstractNumId w:val="8"/>
  </w:num>
  <w:num w:numId="21">
    <w:abstractNumId w:val="15"/>
  </w:num>
  <w:num w:numId="22">
    <w:abstractNumId w:val="10"/>
  </w:num>
  <w:num w:numId="23">
    <w:abstractNumId w:val="3"/>
  </w:num>
  <w:num w:numId="24">
    <w:abstractNumId w:val="0"/>
  </w:num>
  <w:num w:numId="25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640"/>
    <w:rsid w:val="00014561"/>
    <w:rsid w:val="00026171"/>
    <w:rsid w:val="0004554D"/>
    <w:rsid w:val="00046B44"/>
    <w:rsid w:val="000533FE"/>
    <w:rsid w:val="0008455E"/>
    <w:rsid w:val="000A5A94"/>
    <w:rsid w:val="001233BA"/>
    <w:rsid w:val="00133EB7"/>
    <w:rsid w:val="00171EF5"/>
    <w:rsid w:val="001804CD"/>
    <w:rsid w:val="0018656D"/>
    <w:rsid w:val="001A1246"/>
    <w:rsid w:val="001A4640"/>
    <w:rsid w:val="001C2035"/>
    <w:rsid w:val="001D4FB0"/>
    <w:rsid w:val="001F6268"/>
    <w:rsid w:val="0022558B"/>
    <w:rsid w:val="002317E1"/>
    <w:rsid w:val="00261628"/>
    <w:rsid w:val="00274D76"/>
    <w:rsid w:val="00280E4B"/>
    <w:rsid w:val="00283ACD"/>
    <w:rsid w:val="002A07DA"/>
    <w:rsid w:val="002B17C4"/>
    <w:rsid w:val="002B371A"/>
    <w:rsid w:val="002B76E9"/>
    <w:rsid w:val="002C1843"/>
    <w:rsid w:val="002C2E51"/>
    <w:rsid w:val="002C4404"/>
    <w:rsid w:val="002C5824"/>
    <w:rsid w:val="002D3B82"/>
    <w:rsid w:val="002F7864"/>
    <w:rsid w:val="00305801"/>
    <w:rsid w:val="00320C1E"/>
    <w:rsid w:val="003262B3"/>
    <w:rsid w:val="00333AEB"/>
    <w:rsid w:val="0034218D"/>
    <w:rsid w:val="00363DE8"/>
    <w:rsid w:val="00374499"/>
    <w:rsid w:val="00385512"/>
    <w:rsid w:val="003918C6"/>
    <w:rsid w:val="003A01E6"/>
    <w:rsid w:val="003A45C6"/>
    <w:rsid w:val="003B2803"/>
    <w:rsid w:val="003D07A4"/>
    <w:rsid w:val="003F4D59"/>
    <w:rsid w:val="003F65B3"/>
    <w:rsid w:val="0043159D"/>
    <w:rsid w:val="004704A5"/>
    <w:rsid w:val="00472771"/>
    <w:rsid w:val="00476F02"/>
    <w:rsid w:val="004966C3"/>
    <w:rsid w:val="004A2818"/>
    <w:rsid w:val="004B4BA8"/>
    <w:rsid w:val="004B5EF1"/>
    <w:rsid w:val="004C50F4"/>
    <w:rsid w:val="004E2BB5"/>
    <w:rsid w:val="00514219"/>
    <w:rsid w:val="00515D02"/>
    <w:rsid w:val="0053632B"/>
    <w:rsid w:val="005369EC"/>
    <w:rsid w:val="0054248E"/>
    <w:rsid w:val="00547E33"/>
    <w:rsid w:val="00551285"/>
    <w:rsid w:val="005575B6"/>
    <w:rsid w:val="0057451B"/>
    <w:rsid w:val="00577513"/>
    <w:rsid w:val="0058643F"/>
    <w:rsid w:val="00587E87"/>
    <w:rsid w:val="005B416A"/>
    <w:rsid w:val="005D0F39"/>
    <w:rsid w:val="005E175B"/>
    <w:rsid w:val="006072EC"/>
    <w:rsid w:val="006214E0"/>
    <w:rsid w:val="00660D28"/>
    <w:rsid w:val="0067540D"/>
    <w:rsid w:val="006C75DC"/>
    <w:rsid w:val="006F611F"/>
    <w:rsid w:val="0072731C"/>
    <w:rsid w:val="00747003"/>
    <w:rsid w:val="00762C72"/>
    <w:rsid w:val="00780B9D"/>
    <w:rsid w:val="007964D2"/>
    <w:rsid w:val="007C07E8"/>
    <w:rsid w:val="007C54D4"/>
    <w:rsid w:val="007E1836"/>
    <w:rsid w:val="007E1FE9"/>
    <w:rsid w:val="00820C82"/>
    <w:rsid w:val="00855E06"/>
    <w:rsid w:val="00877C3B"/>
    <w:rsid w:val="008A5E57"/>
    <w:rsid w:val="008F46A4"/>
    <w:rsid w:val="00906EEF"/>
    <w:rsid w:val="009107EE"/>
    <w:rsid w:val="009111C0"/>
    <w:rsid w:val="009127A2"/>
    <w:rsid w:val="0092436B"/>
    <w:rsid w:val="00956A4B"/>
    <w:rsid w:val="009824A9"/>
    <w:rsid w:val="009A2664"/>
    <w:rsid w:val="009A6417"/>
    <w:rsid w:val="009A690B"/>
    <w:rsid w:val="009B439C"/>
    <w:rsid w:val="009B4F0A"/>
    <w:rsid w:val="009E175B"/>
    <w:rsid w:val="00A43565"/>
    <w:rsid w:val="00A540E6"/>
    <w:rsid w:val="00A634F5"/>
    <w:rsid w:val="00A64493"/>
    <w:rsid w:val="00A75619"/>
    <w:rsid w:val="00A8219B"/>
    <w:rsid w:val="00A9711E"/>
    <w:rsid w:val="00AA526F"/>
    <w:rsid w:val="00AC7B09"/>
    <w:rsid w:val="00AF6C88"/>
    <w:rsid w:val="00B03EE2"/>
    <w:rsid w:val="00B04E25"/>
    <w:rsid w:val="00B32A8E"/>
    <w:rsid w:val="00B3445D"/>
    <w:rsid w:val="00B36B7C"/>
    <w:rsid w:val="00B4680B"/>
    <w:rsid w:val="00B47A56"/>
    <w:rsid w:val="00B54F55"/>
    <w:rsid w:val="00B6591D"/>
    <w:rsid w:val="00B73FED"/>
    <w:rsid w:val="00B91B14"/>
    <w:rsid w:val="00BA1264"/>
    <w:rsid w:val="00BA2E75"/>
    <w:rsid w:val="00BA69B1"/>
    <w:rsid w:val="00BB4CC3"/>
    <w:rsid w:val="00BB64ED"/>
    <w:rsid w:val="00BE5570"/>
    <w:rsid w:val="00C077E4"/>
    <w:rsid w:val="00C14CA8"/>
    <w:rsid w:val="00C30296"/>
    <w:rsid w:val="00C31DD9"/>
    <w:rsid w:val="00C51AEE"/>
    <w:rsid w:val="00C5301C"/>
    <w:rsid w:val="00CF2450"/>
    <w:rsid w:val="00D015A6"/>
    <w:rsid w:val="00D03F3B"/>
    <w:rsid w:val="00D430F7"/>
    <w:rsid w:val="00D53166"/>
    <w:rsid w:val="00D80345"/>
    <w:rsid w:val="00D94D8D"/>
    <w:rsid w:val="00DA4CCA"/>
    <w:rsid w:val="00DD513F"/>
    <w:rsid w:val="00DF7A37"/>
    <w:rsid w:val="00E0400B"/>
    <w:rsid w:val="00E16A44"/>
    <w:rsid w:val="00E16FDF"/>
    <w:rsid w:val="00E42C3C"/>
    <w:rsid w:val="00E774D2"/>
    <w:rsid w:val="00E93CA2"/>
    <w:rsid w:val="00EC3018"/>
    <w:rsid w:val="00ED1068"/>
    <w:rsid w:val="00ED2BF2"/>
    <w:rsid w:val="00F174ED"/>
    <w:rsid w:val="00F20348"/>
    <w:rsid w:val="00F4515E"/>
    <w:rsid w:val="00F4554A"/>
    <w:rsid w:val="00F51934"/>
    <w:rsid w:val="00F62721"/>
    <w:rsid w:val="00F7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565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AC7B0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77C3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77C3B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C7B0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77C3B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877C3B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Zwykytekst">
    <w:name w:val="Plain Text"/>
    <w:basedOn w:val="Normalny"/>
    <w:link w:val="ZwykytekstZnak"/>
    <w:uiPriority w:val="99"/>
    <w:rsid w:val="001A4640"/>
    <w:pPr>
      <w:spacing w:after="0" w:line="240" w:lineRule="auto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1A4640"/>
    <w:rPr>
      <w:rFonts w:ascii="Courier New" w:hAnsi="Courier New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ED2BF2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472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7277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A75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7561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75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5619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A75619"/>
    <w:pPr>
      <w:spacing w:after="0" w:line="240" w:lineRule="auto"/>
    </w:pPr>
    <w:rPr>
      <w:rFonts w:ascii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75619"/>
    <w:rPr>
      <w:rFonts w:ascii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A7561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uiPriority w:val="99"/>
    <w:rsid w:val="00274D76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hAnsi="Arial"/>
      <w:sz w:val="24"/>
      <w:szCs w:val="20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rsid w:val="00877C3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877C3B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77C3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877C3B"/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77C3B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rsid w:val="00B4680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B4680B"/>
    <w:rPr>
      <w:rFonts w:cs="Times New Roman"/>
      <w:sz w:val="16"/>
      <w:szCs w:val="16"/>
      <w:lang w:eastAsia="en-US"/>
    </w:rPr>
  </w:style>
  <w:style w:type="paragraph" w:customStyle="1" w:styleId="Akapitzlist1">
    <w:name w:val="Akapit z listą1"/>
    <w:basedOn w:val="Normalny"/>
    <w:uiPriority w:val="99"/>
    <w:rsid w:val="00F51934"/>
    <w:pPr>
      <w:ind w:left="720"/>
      <w:contextualSpacing/>
    </w:pPr>
    <w:rPr>
      <w:rFonts w:eastAsia="Times New Roman"/>
    </w:rPr>
  </w:style>
  <w:style w:type="paragraph" w:styleId="Tekstkomentarza">
    <w:name w:val="annotation text"/>
    <w:basedOn w:val="Normalny"/>
    <w:link w:val="TekstkomentarzaZnak"/>
    <w:uiPriority w:val="99"/>
    <w:semiHidden/>
    <w:rsid w:val="00283A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83ACD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83A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83ACD"/>
    <w:rPr>
      <w:rFonts w:cs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565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AC7B0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77C3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77C3B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C7B0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77C3B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877C3B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Zwykytekst">
    <w:name w:val="Plain Text"/>
    <w:basedOn w:val="Normalny"/>
    <w:link w:val="ZwykytekstZnak"/>
    <w:uiPriority w:val="99"/>
    <w:rsid w:val="001A4640"/>
    <w:pPr>
      <w:spacing w:after="0" w:line="240" w:lineRule="auto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1A4640"/>
    <w:rPr>
      <w:rFonts w:ascii="Courier New" w:hAnsi="Courier New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ED2BF2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472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7277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A75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7561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75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5619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A75619"/>
    <w:pPr>
      <w:spacing w:after="0" w:line="240" w:lineRule="auto"/>
    </w:pPr>
    <w:rPr>
      <w:rFonts w:ascii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75619"/>
    <w:rPr>
      <w:rFonts w:ascii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A7561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uiPriority w:val="99"/>
    <w:rsid w:val="00274D76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hAnsi="Arial"/>
      <w:sz w:val="24"/>
      <w:szCs w:val="20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rsid w:val="00877C3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877C3B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77C3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877C3B"/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77C3B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rsid w:val="00B4680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B4680B"/>
    <w:rPr>
      <w:rFonts w:cs="Times New Roman"/>
      <w:sz w:val="16"/>
      <w:szCs w:val="16"/>
      <w:lang w:eastAsia="en-US"/>
    </w:rPr>
  </w:style>
  <w:style w:type="paragraph" w:customStyle="1" w:styleId="Akapitzlist1">
    <w:name w:val="Akapit z listą1"/>
    <w:basedOn w:val="Normalny"/>
    <w:uiPriority w:val="99"/>
    <w:rsid w:val="00F51934"/>
    <w:pPr>
      <w:ind w:left="720"/>
      <w:contextualSpacing/>
    </w:pPr>
    <w:rPr>
      <w:rFonts w:eastAsia="Times New Roman"/>
    </w:rPr>
  </w:style>
  <w:style w:type="paragraph" w:styleId="Tekstkomentarza">
    <w:name w:val="annotation text"/>
    <w:basedOn w:val="Normalny"/>
    <w:link w:val="TekstkomentarzaZnak"/>
    <w:uiPriority w:val="99"/>
    <w:semiHidden/>
    <w:rsid w:val="00283A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83ACD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83A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83ACD"/>
    <w:rPr>
      <w:rFonts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63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1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76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78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4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400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944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8</Pages>
  <Words>2560</Words>
  <Characters>16339</Characters>
  <Application>Microsoft Office Word</Application>
  <DocSecurity>0</DocSecurity>
  <Lines>136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IZP</vt:lpstr>
    </vt:vector>
  </TitlesOfParts>
  <Company>Starostwo Powiatowe</Company>
  <LinksUpToDate>false</LinksUpToDate>
  <CharactersWithSpaces>18862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IZP</dc:title>
  <dc:creator>a.szadkowska</dc:creator>
  <cp:lastModifiedBy>Cezary Rytwinski</cp:lastModifiedBy>
  <cp:revision>4</cp:revision>
  <cp:lastPrinted>2014-03-03T14:01:00Z</cp:lastPrinted>
  <dcterms:created xsi:type="dcterms:W3CDTF">2016-06-01T14:48:00Z</dcterms:created>
  <dcterms:modified xsi:type="dcterms:W3CDTF">2016-06-06T09:13:00Z</dcterms:modified>
</cp:coreProperties>
</file>