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F5" w:rsidRPr="009D2534" w:rsidRDefault="00611C53" w:rsidP="00E32971">
      <w:pPr>
        <w:spacing w:after="0"/>
        <w:rPr>
          <w:b/>
          <w:color w:val="3333FF"/>
          <w:sz w:val="28"/>
          <w:szCs w:val="28"/>
          <w:lang w:val="pl-PL"/>
        </w:rPr>
      </w:pPr>
      <w:r>
        <w:rPr>
          <w:b/>
          <w:color w:val="3333FF"/>
          <w:sz w:val="28"/>
          <w:szCs w:val="28"/>
          <w:lang w:val="pl-PL"/>
        </w:rPr>
        <w:t xml:space="preserve">DEFINICJA PRZYPADKU NA POTRZEBY NADZORU NAD ZAKAŻENIAMI LUDZI NOWYM KORONAWIRUSEM </w:t>
      </w:r>
      <w:r w:rsidR="00CD5D0C">
        <w:rPr>
          <w:b/>
          <w:color w:val="3333FF"/>
          <w:sz w:val="28"/>
          <w:szCs w:val="28"/>
          <w:lang w:val="pl-PL"/>
        </w:rPr>
        <w:t>COVID-19</w:t>
      </w:r>
      <w:r w:rsidR="00D21D28" w:rsidRPr="009D2534">
        <w:rPr>
          <w:b/>
          <w:color w:val="3333FF"/>
          <w:sz w:val="28"/>
          <w:szCs w:val="28"/>
          <w:lang w:val="pl-PL"/>
        </w:rPr>
        <w:tab/>
      </w:r>
    </w:p>
    <w:p w:rsidR="00505D30" w:rsidRPr="00C02AA7" w:rsidRDefault="00505D30" w:rsidP="00505D30">
      <w:pPr>
        <w:spacing w:after="0"/>
        <w:rPr>
          <w:rFonts w:cstheme="minorHAnsi"/>
          <w:b/>
          <w:color w:val="000000" w:themeColor="text1"/>
          <w:sz w:val="24"/>
          <w:szCs w:val="24"/>
          <w:lang w:val="pl-PL"/>
        </w:rPr>
      </w:pPr>
      <w:bookmarkStart w:id="0" w:name="_GoBack"/>
      <w:bookmarkEnd w:id="0"/>
      <w:r w:rsidRPr="00C02AA7">
        <w:rPr>
          <w:rFonts w:cstheme="minorHAnsi"/>
          <w:b/>
          <w:color w:val="000000" w:themeColor="text1"/>
          <w:sz w:val="24"/>
          <w:szCs w:val="24"/>
          <w:lang w:val="pl-PL"/>
        </w:rPr>
        <w:tab/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(definicja z dnia 26.02.2020 )</w:t>
      </w:r>
    </w:p>
    <w:p w:rsidR="00505D30" w:rsidRDefault="00505D30" w:rsidP="00505D30">
      <w:pPr>
        <w:rPr>
          <w:b/>
          <w:lang w:val="pl-PL"/>
        </w:rPr>
      </w:pPr>
    </w:p>
    <w:p w:rsidR="00505D30" w:rsidRDefault="00505D30" w:rsidP="00505D30">
      <w:pPr>
        <w:rPr>
          <w:b/>
          <w:lang w:val="pl-PL"/>
        </w:rPr>
      </w:pPr>
      <w:r w:rsidRPr="003F5E89">
        <w:rPr>
          <w:b/>
          <w:lang w:val="pl-PL"/>
        </w:rPr>
        <w:t>Kryteria kliniczne</w:t>
      </w:r>
    </w:p>
    <w:p w:rsidR="00505D30" w:rsidRDefault="00505D30" w:rsidP="00505D30">
      <w:pPr>
        <w:rPr>
          <w:lang w:val="pl-PL"/>
        </w:rPr>
      </w:pPr>
      <w:r w:rsidRPr="003F5E89">
        <w:rPr>
          <w:lang w:val="pl-PL"/>
        </w:rPr>
        <w:t>Każda osoba u której wyst</w:t>
      </w:r>
      <w:r>
        <w:rPr>
          <w:lang w:val="pl-PL"/>
        </w:rPr>
        <w:t>ąpił</w:t>
      </w:r>
    </w:p>
    <w:p w:rsidR="00505D30" w:rsidRDefault="00505D30" w:rsidP="00505D30">
      <w:pPr>
        <w:rPr>
          <w:lang w:val="pl-PL"/>
        </w:rPr>
      </w:pPr>
      <w:r w:rsidRPr="00CD5D0C">
        <w:rPr>
          <w:u w:val="single"/>
          <w:lang w:val="pl-PL"/>
        </w:rPr>
        <w:t>Grupa A</w:t>
      </w:r>
      <w:r>
        <w:rPr>
          <w:lang w:val="pl-PL"/>
        </w:rPr>
        <w:t xml:space="preserve">. Kryteria wymagające dodatkowo spełnienia kryterium epidemiologicznego. 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>C</w:t>
      </w:r>
      <w:r w:rsidRPr="003F5E89">
        <w:rPr>
          <w:lang w:val="pl-PL"/>
        </w:rPr>
        <w:t>o najmniej jeden z wymienionych objawów ostrej infekcji ukł</w:t>
      </w:r>
      <w:r>
        <w:rPr>
          <w:lang w:val="pl-PL"/>
        </w:rPr>
        <w:t>a</w:t>
      </w:r>
      <w:r w:rsidRPr="003F5E89">
        <w:rPr>
          <w:lang w:val="pl-PL"/>
        </w:rPr>
        <w:t>du oddechowego: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 xml:space="preserve">- gorączka 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kaszel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duszność</w:t>
      </w:r>
    </w:p>
    <w:p w:rsidR="00505D30" w:rsidRDefault="00505D30" w:rsidP="00505D30">
      <w:pPr>
        <w:spacing w:after="0"/>
        <w:rPr>
          <w:lang w:val="pl-PL"/>
        </w:rPr>
      </w:pPr>
    </w:p>
    <w:p w:rsidR="00505D30" w:rsidRDefault="00505D30" w:rsidP="00505D30">
      <w:pPr>
        <w:spacing w:after="0"/>
        <w:rPr>
          <w:lang w:val="pl-PL"/>
        </w:rPr>
      </w:pPr>
      <w:r w:rsidRPr="00CD5D0C">
        <w:rPr>
          <w:u w:val="single"/>
          <w:lang w:val="pl-PL"/>
        </w:rPr>
        <w:t>Grupa B</w:t>
      </w:r>
      <w:r>
        <w:rPr>
          <w:lang w:val="pl-PL"/>
        </w:rPr>
        <w:t>. Kryteria niewymagające spełnienia kryterium epidemiologicznego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osoba hospitalizowana, diagnozowana w kierunku wirusowego zapalenia płuc lub z objawami ciężkiej infekcji układu oddechowego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osoba należąca do ogniska/klastra wirusowego zapalenia płuc o nieznanej etiologii</w:t>
      </w:r>
    </w:p>
    <w:p w:rsidR="00505D30" w:rsidRDefault="00505D30" w:rsidP="00505D30">
      <w:pPr>
        <w:spacing w:after="0"/>
        <w:rPr>
          <w:lang w:val="pl-PL"/>
        </w:rPr>
      </w:pPr>
    </w:p>
    <w:p w:rsidR="00505D30" w:rsidRDefault="00505D30" w:rsidP="00505D30">
      <w:pPr>
        <w:rPr>
          <w:b/>
          <w:lang w:val="pl-PL"/>
        </w:rPr>
      </w:pPr>
      <w:r w:rsidRPr="00D21D28">
        <w:rPr>
          <w:b/>
          <w:lang w:val="pl-PL"/>
        </w:rPr>
        <w:t>Kryteria laboratoryjne</w:t>
      </w:r>
    </w:p>
    <w:p w:rsidR="00505D30" w:rsidRPr="00910F79" w:rsidRDefault="00505D30" w:rsidP="00505D30">
      <w:pPr>
        <w:rPr>
          <w:b/>
          <w:i/>
          <w:lang w:val="pl-PL"/>
        </w:rPr>
      </w:pPr>
      <w:r w:rsidRPr="00D21D28">
        <w:rPr>
          <w:b/>
          <w:i/>
          <w:lang w:val="pl-PL"/>
        </w:rPr>
        <w:t>Kryteria laboratoryjne przypadku potwierdzonego: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wykrycie kwasu nukleinowego COVID-19 z materiału klinicznego</w:t>
      </w:r>
      <w:r>
        <w:rPr>
          <w:rStyle w:val="Odwoanieprzypisudolnego"/>
          <w:lang w:val="pl-PL"/>
        </w:rPr>
        <w:footnoteReference w:id="1"/>
      </w:r>
      <w:r>
        <w:rPr>
          <w:lang w:val="pl-PL"/>
        </w:rPr>
        <w:t xml:space="preserve"> potwierdzone badaniem molekularnym ukierunkowanym na inny obszar genomu wirusa</w:t>
      </w:r>
      <w:r>
        <w:rPr>
          <w:rStyle w:val="Odwoanieprzypisudolnego"/>
          <w:lang w:val="pl-PL"/>
        </w:rPr>
        <w:footnoteReference w:id="2"/>
      </w:r>
      <w:r>
        <w:rPr>
          <w:lang w:val="pl-PL"/>
        </w:rPr>
        <w:t>.</w:t>
      </w:r>
    </w:p>
    <w:p w:rsidR="00505D30" w:rsidRDefault="00505D30" w:rsidP="00505D30">
      <w:pPr>
        <w:rPr>
          <w:b/>
          <w:i/>
          <w:lang w:val="pl-PL"/>
        </w:rPr>
      </w:pPr>
    </w:p>
    <w:p w:rsidR="00505D30" w:rsidRDefault="00505D30" w:rsidP="00505D30">
      <w:pPr>
        <w:rPr>
          <w:b/>
          <w:i/>
          <w:lang w:val="pl-PL"/>
        </w:rPr>
      </w:pPr>
      <w:r w:rsidRPr="00910F79">
        <w:rPr>
          <w:b/>
          <w:i/>
          <w:lang w:val="pl-PL"/>
        </w:rPr>
        <w:t xml:space="preserve">Kryteria laboratoryjne przypadku </w:t>
      </w:r>
      <w:r>
        <w:rPr>
          <w:b/>
          <w:i/>
          <w:lang w:val="pl-PL"/>
        </w:rPr>
        <w:t>prawdopodobnego</w:t>
      </w:r>
      <w:r w:rsidRPr="00910F79">
        <w:rPr>
          <w:b/>
          <w:i/>
          <w:lang w:val="pl-PL"/>
        </w:rPr>
        <w:t>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Co najmniej jedno z następujących kryteriów: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 xml:space="preserve">- </w:t>
      </w:r>
      <w:r w:rsidRPr="00F6169D">
        <w:rPr>
          <w:lang w:val="pl-PL"/>
        </w:rPr>
        <w:t xml:space="preserve">dodatni wynik testu w kierunku obecności </w:t>
      </w:r>
      <w:proofErr w:type="spellStart"/>
      <w:r w:rsidRPr="00F6169D">
        <w:rPr>
          <w:lang w:val="pl-PL"/>
        </w:rPr>
        <w:t>koronawirusów</w:t>
      </w:r>
      <w:proofErr w:type="spellEnd"/>
      <w:r w:rsidRPr="00F6169D">
        <w:rPr>
          <w:lang w:val="pl-PL"/>
        </w:rPr>
        <w:t xml:space="preserve"> (pan-</w:t>
      </w:r>
      <w:proofErr w:type="spellStart"/>
      <w:r w:rsidRPr="00F6169D">
        <w:rPr>
          <w:lang w:val="pl-PL"/>
        </w:rPr>
        <w:t>coronavirus</w:t>
      </w:r>
      <w:proofErr w:type="spellEnd"/>
      <w:r w:rsidRPr="00F6169D">
        <w:rPr>
          <w:lang w:val="pl-PL"/>
        </w:rPr>
        <w:t xml:space="preserve"> test)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 xml:space="preserve">- niejednoznaczny wynik badania wykrywającego </w:t>
      </w:r>
      <w:r w:rsidRPr="00DF52E4">
        <w:rPr>
          <w:lang w:val="pl-PL"/>
        </w:rPr>
        <w:t>kwas nukleinow</w:t>
      </w:r>
      <w:r>
        <w:rPr>
          <w:lang w:val="pl-PL"/>
        </w:rPr>
        <w:t>y</w:t>
      </w:r>
      <w:r w:rsidRPr="00DF52E4">
        <w:rPr>
          <w:lang w:val="pl-PL"/>
        </w:rPr>
        <w:t xml:space="preserve"> </w:t>
      </w:r>
      <w:r>
        <w:rPr>
          <w:lang w:val="pl-PL"/>
        </w:rPr>
        <w:t>COVID-19</w:t>
      </w:r>
    </w:p>
    <w:p w:rsidR="00505D30" w:rsidRDefault="00505D30" w:rsidP="00505D30">
      <w:pPr>
        <w:rPr>
          <w:b/>
          <w:lang w:val="pl-PL"/>
        </w:rPr>
      </w:pPr>
      <w:r w:rsidRPr="00DF52E4">
        <w:rPr>
          <w:b/>
          <w:lang w:val="pl-PL"/>
        </w:rPr>
        <w:t>Kryteria epidemiologiczne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>Każda osoba, która  w okresie 14 dni przed wystąpieniem objawów spełniała c</w:t>
      </w:r>
      <w:r w:rsidRPr="00DF52E4">
        <w:rPr>
          <w:lang w:val="pl-PL"/>
        </w:rPr>
        <w:t>o najmniej jedno z następujących kryteriów: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>- miała bliski kontakt z osobą, u której stwierdzono zakażenie COVID-19 (kontakt z przypadkiem potwierdzonym lub prawdopodobnym). Jako bliski kontakt należy rozumieć: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zamieszkiwanie z przypadkiem COVID-19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fizyczny z przypadkiem COVID-19 (np. podanie ręki)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bez zabezpieczania z wydzielinami osoby z COVID-19 (np. dotykanie zużytej chusteczki higienicznej, narażenie na kaszel osoby chorej)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lastRenderedPageBreak/>
        <w:t>przebywanie w bezpośredniej bliskości (tw</w:t>
      </w:r>
      <w:r>
        <w:rPr>
          <w:lang w:val="pl-PL"/>
        </w:rPr>
        <w:t>a</w:t>
      </w:r>
      <w:r w:rsidRPr="00347C8A">
        <w:rPr>
          <w:lang w:val="pl-PL"/>
        </w:rPr>
        <w:t xml:space="preserve">rzą w twarz) osoby chorej, w </w:t>
      </w:r>
      <w:r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>
        <w:rPr>
          <w:lang w:val="pl-PL"/>
        </w:rPr>
        <w:t>ej</w:t>
      </w:r>
      <w:r w:rsidRPr="00347C8A">
        <w:rPr>
          <w:lang w:val="pl-PL"/>
        </w:rPr>
        <w:t xml:space="preserve"> niż 2 m przez ponad 15 minut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 xml:space="preserve">przebywanie w tym samym pomieszczeniu co osoba chora COVID-19 w </w:t>
      </w:r>
      <w:r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>
        <w:rPr>
          <w:lang w:val="pl-PL"/>
        </w:rPr>
        <w:t>ej</w:t>
      </w:r>
      <w:r w:rsidRPr="00347C8A">
        <w:rPr>
          <w:lang w:val="pl-PL"/>
        </w:rPr>
        <w:t xml:space="preserve"> niż 2 m przez co najmniej 15 minut (np. klasie, poczekalni szpitala/przychodni, sali konferencyjnej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personel medyczny lub inna osoba bezpośrednio opiekująca się chorym z COVID-19 lub osoba pracująca w laboratorium bezpośrednio z próbkami osób chorych na COVID-19 bez odpowiedniego zabezpieczania lub w przypadku gdy doszło do uszkodzenia stosowanych środków ochrony osobistej</w:t>
      </w:r>
      <w:r>
        <w:rPr>
          <w:lang w:val="pl-PL"/>
        </w:rPr>
        <w:t>,</w:t>
      </w:r>
      <w:r w:rsidRPr="00347C8A">
        <w:rPr>
          <w:lang w:val="pl-PL"/>
        </w:rPr>
        <w:t xml:space="preserve"> 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kontakt na pokładzie samolotu</w:t>
      </w:r>
      <w:r>
        <w:rPr>
          <w:lang w:val="pl-PL"/>
        </w:rPr>
        <w:t xml:space="preserve"> i innych zbiorowych środków transportu</w:t>
      </w:r>
      <w:r w:rsidRPr="00347C8A">
        <w:rPr>
          <w:lang w:val="pl-PL"/>
        </w:rPr>
        <w:t xml:space="preserve">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</w:t>
      </w:r>
      <w:r>
        <w:rPr>
          <w:lang w:val="pl-PL"/>
        </w:rPr>
        <w:t>środka transportu</w:t>
      </w:r>
      <w:r w:rsidRPr="00347C8A">
        <w:rPr>
          <w:lang w:val="pl-PL"/>
        </w:rPr>
        <w:t>)</w:t>
      </w:r>
      <w:r>
        <w:rPr>
          <w:lang w:val="pl-PL"/>
        </w:rPr>
        <w:t>;</w:t>
      </w:r>
    </w:p>
    <w:p w:rsidR="00505D30" w:rsidRDefault="00505D30" w:rsidP="00505D30">
      <w:pPr>
        <w:jc w:val="both"/>
        <w:rPr>
          <w:lang w:val="pl-PL"/>
        </w:rPr>
      </w:pPr>
      <w:r>
        <w:rPr>
          <w:lang w:val="pl-PL"/>
        </w:rPr>
        <w:t>- podróżowała/przebywała w regionie, w którym podejrzewa się  utrzymującą się szeroko rozpowszechnioną transmisję COVID-19</w:t>
      </w:r>
      <w:r>
        <w:rPr>
          <w:rStyle w:val="Odwoanieprzypisudolnego"/>
          <w:lang w:val="pl-PL"/>
        </w:rPr>
        <w:footnoteReference w:id="3"/>
      </w:r>
      <w:r>
        <w:rPr>
          <w:lang w:val="pl-PL"/>
        </w:rPr>
        <w:t>;</w:t>
      </w:r>
    </w:p>
    <w:p w:rsidR="00505D30" w:rsidRPr="00982A35" w:rsidRDefault="00505D30" w:rsidP="00505D30">
      <w:pPr>
        <w:jc w:val="both"/>
        <w:rPr>
          <w:rFonts w:cstheme="minorHAnsi"/>
          <w:lang w:val="pl-PL"/>
        </w:rPr>
      </w:pPr>
      <w:r>
        <w:rPr>
          <w:lang w:val="pl-PL"/>
        </w:rPr>
        <w:t xml:space="preserve">- powróciła z obszaru, w którym podejrzewa się lokalną lub o małym stopniu rozpowszechnienia transmisję </w:t>
      </w:r>
      <w:r w:rsidRPr="00EF2083">
        <w:rPr>
          <w:lang w:val="pl-PL"/>
        </w:rPr>
        <w:t>COVID-19</w:t>
      </w:r>
      <w:r>
        <w:rPr>
          <w:vertAlign w:val="superscript"/>
          <w:lang w:val="pl-PL"/>
        </w:rPr>
        <w:t xml:space="preserve">3 </w:t>
      </w:r>
      <w:r>
        <w:rPr>
          <w:lang w:val="pl-PL"/>
        </w:rPr>
        <w:t xml:space="preserve">i  której stan kliniczny został oceniony przez lekarza jako wymagający </w:t>
      </w:r>
      <w:r w:rsidRPr="00982A35">
        <w:rPr>
          <w:rFonts w:cstheme="minorHAnsi"/>
          <w:lang w:val="pl-PL"/>
        </w:rPr>
        <w:t>diagnostyki w kierunku COVID-19</w:t>
      </w:r>
      <w:r>
        <w:rPr>
          <w:rFonts w:cstheme="minorHAnsi"/>
          <w:lang w:val="pl-PL"/>
        </w:rPr>
        <w:t>.</w:t>
      </w:r>
    </w:p>
    <w:p w:rsidR="00505D30" w:rsidRPr="00982A35" w:rsidRDefault="00505D30" w:rsidP="00505D30">
      <w:pPr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>Klasyfikacja przypadku</w:t>
      </w:r>
    </w:p>
    <w:p w:rsidR="00505D30" w:rsidRPr="00982A35" w:rsidRDefault="00505D30" w:rsidP="00505D30">
      <w:pPr>
        <w:spacing w:after="0"/>
        <w:ind w:left="360"/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 xml:space="preserve">A </w:t>
      </w:r>
      <w:r w:rsidRPr="00982A35">
        <w:rPr>
          <w:rFonts w:cstheme="minorHAnsi"/>
          <w:b/>
          <w:lang w:val="pl-PL"/>
        </w:rPr>
        <w:tab/>
        <w:t xml:space="preserve">Podejrzenie przypadku </w:t>
      </w:r>
    </w:p>
    <w:p w:rsidR="00505D30" w:rsidRPr="00982A35" w:rsidRDefault="00505D30" w:rsidP="00505D30">
      <w:pPr>
        <w:spacing w:after="0"/>
        <w:ind w:left="720"/>
        <w:rPr>
          <w:rFonts w:cstheme="minorHAnsi"/>
          <w:lang w:val="pl-PL"/>
        </w:rPr>
      </w:pPr>
      <w:r w:rsidRPr="00982A35">
        <w:rPr>
          <w:rFonts w:cstheme="minorHAnsi"/>
          <w:lang w:val="pl-PL"/>
        </w:rPr>
        <w:t>Każda osoba spełniająca kryterium kliniczne grupy A i kryterium epidemiologiczne lub spełniająca kryterium kliniczne grupy B</w:t>
      </w:r>
    </w:p>
    <w:p w:rsidR="00505D30" w:rsidRPr="00982A35" w:rsidRDefault="00505D30" w:rsidP="00505D30">
      <w:pPr>
        <w:spacing w:after="0"/>
        <w:ind w:left="360"/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 xml:space="preserve">B </w:t>
      </w:r>
      <w:r w:rsidRPr="00982A35">
        <w:rPr>
          <w:rFonts w:cstheme="minorHAnsi"/>
          <w:b/>
          <w:lang w:val="pl-PL"/>
        </w:rPr>
        <w:tab/>
        <w:t>Przypadek prawdopodobny</w:t>
      </w:r>
    </w:p>
    <w:p w:rsidR="00505D30" w:rsidRPr="00982A35" w:rsidRDefault="00505D30" w:rsidP="00505D30">
      <w:pPr>
        <w:spacing w:after="0"/>
        <w:ind w:left="720"/>
        <w:rPr>
          <w:rFonts w:cstheme="minorHAnsi"/>
          <w:lang w:val="pl-PL"/>
        </w:rPr>
      </w:pPr>
      <w:r w:rsidRPr="00982A35">
        <w:rPr>
          <w:rFonts w:cstheme="minorHAnsi"/>
          <w:lang w:val="pl-PL"/>
        </w:rPr>
        <w:t>Każda osoba spełniająca kryteria podejrzenia przypadku oraz kryteria laboratoryjne przypadku prawdopodobnego</w:t>
      </w:r>
    </w:p>
    <w:p w:rsidR="00505D30" w:rsidRPr="00982A35" w:rsidRDefault="00505D30" w:rsidP="00505D30">
      <w:pPr>
        <w:spacing w:after="0"/>
        <w:rPr>
          <w:rFonts w:cstheme="minorHAnsi"/>
          <w:b/>
          <w:lang w:val="pl-PL"/>
        </w:rPr>
      </w:pPr>
      <w:r w:rsidRPr="00982A35">
        <w:rPr>
          <w:rFonts w:cstheme="minorHAnsi"/>
          <w:lang w:val="pl-PL"/>
        </w:rPr>
        <w:t xml:space="preserve">      </w:t>
      </w:r>
      <w:r w:rsidRPr="00982A35">
        <w:rPr>
          <w:rFonts w:cstheme="minorHAnsi"/>
          <w:b/>
          <w:lang w:val="pl-PL"/>
        </w:rPr>
        <w:t xml:space="preserve">C </w:t>
      </w:r>
      <w:r w:rsidRPr="00982A35">
        <w:rPr>
          <w:rFonts w:cstheme="minorHAnsi"/>
          <w:b/>
          <w:lang w:val="pl-PL"/>
        </w:rPr>
        <w:tab/>
        <w:t>Przypadek potwierdzony</w:t>
      </w:r>
    </w:p>
    <w:p w:rsidR="00505D30" w:rsidRPr="00982A35" w:rsidRDefault="00505D30" w:rsidP="00505D30">
      <w:pPr>
        <w:spacing w:after="0"/>
        <w:rPr>
          <w:rFonts w:cstheme="minorHAnsi"/>
          <w:lang w:val="pl-PL"/>
        </w:rPr>
      </w:pPr>
      <w:r w:rsidRPr="00982A35">
        <w:rPr>
          <w:rFonts w:cstheme="minorHAnsi"/>
          <w:b/>
          <w:lang w:val="pl-PL"/>
        </w:rPr>
        <w:tab/>
      </w:r>
      <w:r w:rsidRPr="00982A35">
        <w:rPr>
          <w:rFonts w:cstheme="minorHAnsi"/>
          <w:lang w:val="pl-PL"/>
        </w:rPr>
        <w:t>Każda osoba spełniająca kryteria laboratoryjne przypadku potwierdzonego</w:t>
      </w:r>
    </w:p>
    <w:p w:rsidR="00505D30" w:rsidRDefault="00505D30" w:rsidP="00505D30">
      <w:pPr>
        <w:spacing w:after="0"/>
        <w:ind w:left="360"/>
        <w:rPr>
          <w:rFonts w:cstheme="minorHAnsi"/>
          <w:b/>
          <w:lang w:val="pl-PL"/>
        </w:rPr>
      </w:pPr>
    </w:p>
    <w:p w:rsidR="00505D30" w:rsidRDefault="00505D30" w:rsidP="00505D30">
      <w:pPr>
        <w:spacing w:after="0"/>
        <w:ind w:left="360"/>
        <w:rPr>
          <w:rFonts w:cstheme="minorHAnsi"/>
          <w:lang w:val="pl-PL"/>
        </w:rPr>
      </w:pPr>
      <w:r w:rsidRPr="00982A35">
        <w:rPr>
          <w:rFonts w:cstheme="minorHAnsi"/>
          <w:b/>
          <w:lang w:val="pl-PL"/>
        </w:rPr>
        <w:t xml:space="preserve">Uwaga: spełnienie kryteriów podejrzenia przypadku jest wskazaniem do przeprowadzenia diagnostyki laboratoryjnej </w:t>
      </w:r>
      <w:r w:rsidRPr="00982A35">
        <w:rPr>
          <w:rFonts w:cstheme="minorHAnsi"/>
          <w:lang w:val="pl-PL"/>
        </w:rPr>
        <w:t xml:space="preserve">(badania w NIZP-PZH </w:t>
      </w:r>
      <w:r>
        <w:rPr>
          <w:rFonts w:cstheme="minorHAnsi"/>
          <w:lang w:val="pl-PL"/>
        </w:rPr>
        <w:t xml:space="preserve">oraz laboratoriach Państwowej Inspekcji Sanitarnej wykonywane są wyłącznie w porozumieniu z </w:t>
      </w:r>
      <w:r w:rsidRPr="00982A35">
        <w:rPr>
          <w:rFonts w:cstheme="minorHAnsi"/>
          <w:lang w:val="pl-PL"/>
        </w:rPr>
        <w:t>właściw</w:t>
      </w:r>
      <w:r>
        <w:rPr>
          <w:rFonts w:cstheme="minorHAnsi"/>
          <w:lang w:val="pl-PL"/>
        </w:rPr>
        <w:t>ym</w:t>
      </w:r>
      <w:r w:rsidRPr="00982A35">
        <w:rPr>
          <w:rFonts w:cstheme="minorHAnsi"/>
          <w:lang w:val="pl-PL"/>
        </w:rPr>
        <w:t xml:space="preserve"> państwow</w:t>
      </w:r>
      <w:r>
        <w:rPr>
          <w:rFonts w:cstheme="minorHAnsi"/>
          <w:lang w:val="pl-PL"/>
        </w:rPr>
        <w:t xml:space="preserve">ym </w:t>
      </w:r>
      <w:r w:rsidRPr="00982A35">
        <w:rPr>
          <w:rFonts w:cstheme="minorHAnsi"/>
          <w:lang w:val="pl-PL"/>
        </w:rPr>
        <w:t>inspektor</w:t>
      </w:r>
      <w:r>
        <w:rPr>
          <w:rFonts w:cstheme="minorHAnsi"/>
          <w:lang w:val="pl-PL"/>
        </w:rPr>
        <w:t>em</w:t>
      </w:r>
      <w:r w:rsidRPr="00982A35">
        <w:rPr>
          <w:rFonts w:cstheme="minorHAnsi"/>
          <w:lang w:val="pl-PL"/>
        </w:rPr>
        <w:t xml:space="preserve"> sanitarn</w:t>
      </w:r>
      <w:r>
        <w:rPr>
          <w:rFonts w:cstheme="minorHAnsi"/>
          <w:lang w:val="pl-PL"/>
        </w:rPr>
        <w:t>ym</w:t>
      </w:r>
      <w:r w:rsidRPr="00982A35">
        <w:rPr>
          <w:rFonts w:cstheme="minorHAnsi"/>
          <w:lang w:val="pl-PL"/>
        </w:rPr>
        <w:t>).</w:t>
      </w:r>
    </w:p>
    <w:p w:rsidR="00BA67D2" w:rsidRPr="00BA67D2" w:rsidRDefault="00BA67D2" w:rsidP="00505D30">
      <w:pPr>
        <w:spacing w:after="0"/>
        <w:rPr>
          <w:b/>
          <w:sz w:val="24"/>
          <w:szCs w:val="24"/>
          <w:lang w:val="pl-PL"/>
        </w:rPr>
      </w:pPr>
    </w:p>
    <w:sectPr w:rsidR="00BA67D2" w:rsidRPr="00BA67D2" w:rsidSect="0081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77" w:rsidRDefault="00466877" w:rsidP="002B2CCC">
      <w:pPr>
        <w:spacing w:after="0" w:line="240" w:lineRule="auto"/>
      </w:pPr>
      <w:r>
        <w:separator/>
      </w:r>
    </w:p>
  </w:endnote>
  <w:endnote w:type="continuationSeparator" w:id="0">
    <w:p w:rsidR="00466877" w:rsidRDefault="00466877" w:rsidP="002B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77" w:rsidRDefault="00466877" w:rsidP="002B2CCC">
      <w:pPr>
        <w:spacing w:after="0" w:line="240" w:lineRule="auto"/>
      </w:pPr>
      <w:r>
        <w:separator/>
      </w:r>
    </w:p>
  </w:footnote>
  <w:footnote w:type="continuationSeparator" w:id="0">
    <w:p w:rsidR="00466877" w:rsidRDefault="00466877" w:rsidP="002B2CCC">
      <w:pPr>
        <w:spacing w:after="0" w:line="240" w:lineRule="auto"/>
      </w:pPr>
      <w:r>
        <w:continuationSeparator/>
      </w:r>
    </w:p>
  </w:footnote>
  <w:footnote w:id="1">
    <w:p w:rsidR="00505D30" w:rsidRPr="002B2CCC" w:rsidRDefault="00505D30" w:rsidP="00505D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B2CCC">
        <w:rPr>
          <w:lang w:val="pl-PL"/>
        </w:rPr>
        <w:t xml:space="preserve"> Próbki m</w:t>
      </w:r>
      <w:r>
        <w:rPr>
          <w:lang w:val="pl-PL"/>
        </w:rPr>
        <w:t>ateriału klinicznego z dolnych dróg oddechowych (</w:t>
      </w:r>
      <w:r w:rsidRPr="00391CAF">
        <w:rPr>
          <w:lang w:val="pl-PL"/>
        </w:rPr>
        <w:t>popłuczyn</w:t>
      </w:r>
      <w:r>
        <w:rPr>
          <w:lang w:val="pl-PL"/>
        </w:rPr>
        <w:t>y</w:t>
      </w:r>
      <w:r w:rsidRPr="00391CAF">
        <w:rPr>
          <w:lang w:val="pl-PL"/>
        </w:rPr>
        <w:t xml:space="preserve"> pęcherzykowo – oskrzelow</w:t>
      </w:r>
      <w:r>
        <w:rPr>
          <w:lang w:val="pl-PL"/>
        </w:rPr>
        <w:t>e</w:t>
      </w:r>
      <w:r w:rsidRPr="00391CAF">
        <w:rPr>
          <w:lang w:val="pl-PL"/>
        </w:rPr>
        <w:t xml:space="preserve"> (BAL)</w:t>
      </w:r>
      <w:r>
        <w:rPr>
          <w:lang w:val="pl-PL"/>
        </w:rPr>
        <w:t>,</w:t>
      </w:r>
      <w:r w:rsidRPr="00391CAF">
        <w:rPr>
          <w:lang w:val="pl-PL"/>
        </w:rPr>
        <w:t xml:space="preserve"> </w:t>
      </w:r>
      <w:proofErr w:type="spellStart"/>
      <w:r w:rsidRPr="00391CAF">
        <w:rPr>
          <w:lang w:val="pl-PL"/>
        </w:rPr>
        <w:t>bronchoaspirat</w:t>
      </w:r>
      <w:proofErr w:type="spellEnd"/>
      <w:r>
        <w:rPr>
          <w:lang w:val="pl-PL"/>
        </w:rPr>
        <w:t>, odkrztuszana plwocina)</w:t>
      </w:r>
      <w:r w:rsidRPr="00391CAF">
        <w:rPr>
          <w:lang w:val="pl-PL"/>
        </w:rPr>
        <w:t xml:space="preserve"> </w:t>
      </w:r>
      <w:r>
        <w:rPr>
          <w:lang w:val="pl-PL"/>
        </w:rPr>
        <w:t xml:space="preserve"> mają większą wartość diagnostyczną niż próbki z górnych dróg oddechowych (np. wymaz z </w:t>
      </w:r>
      <w:proofErr w:type="spellStart"/>
      <w:r>
        <w:rPr>
          <w:lang w:val="pl-PL"/>
        </w:rPr>
        <w:t>nosogardła</w:t>
      </w:r>
      <w:proofErr w:type="spellEnd"/>
      <w:r>
        <w:rPr>
          <w:lang w:val="pl-PL"/>
        </w:rPr>
        <w:t>)</w:t>
      </w:r>
    </w:p>
  </w:footnote>
  <w:footnote w:id="2">
    <w:p w:rsidR="00505D30" w:rsidRPr="00C94F40" w:rsidRDefault="00505D30" w:rsidP="00505D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94F40">
        <w:rPr>
          <w:lang w:val="pl-PL"/>
        </w:rPr>
        <w:t xml:space="preserve"> Jeżeli to możliwe, należy wykonać sekwencjonowanie</w:t>
      </w:r>
    </w:p>
  </w:footnote>
  <w:footnote w:id="3">
    <w:p w:rsidR="00505D30" w:rsidRDefault="00505D30" w:rsidP="00505D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A67D2">
        <w:rPr>
          <w:lang w:val="pl-PL"/>
        </w:rPr>
        <w:t xml:space="preserve"> </w:t>
      </w:r>
      <w:r>
        <w:rPr>
          <w:lang w:val="pl-PL"/>
        </w:rPr>
        <w:t>Informacje o krajach/regionach z utrzymującą się transmisją COVID-19 są dostępne pod linkiem:</w:t>
      </w:r>
      <w:r w:rsidRPr="00BA67D2">
        <w:rPr>
          <w:lang w:val="pl-PL"/>
        </w:rPr>
        <w:t xml:space="preserve"> </w:t>
      </w:r>
      <w:hyperlink r:id="rId1" w:history="1">
        <w:r w:rsidRPr="00A76E3C">
          <w:rPr>
            <w:rStyle w:val="Hipercze"/>
            <w:lang w:val="pl-PL"/>
          </w:rPr>
          <w:t>https://www.ecdc.europa.eu/en/areas-presumed-ongoing-community-transmission-2019-ncov</w:t>
        </w:r>
      </w:hyperlink>
      <w:r>
        <w:rPr>
          <w:lang w:val="pl-PL"/>
        </w:rPr>
        <w:t xml:space="preserve"> </w:t>
      </w:r>
    </w:p>
    <w:p w:rsidR="00505D30" w:rsidRPr="00BA67D2" w:rsidRDefault="00505D30" w:rsidP="00505D3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80970"/>
    <w:multiLevelType w:val="hybridMultilevel"/>
    <w:tmpl w:val="1F9C2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423"/>
    <w:multiLevelType w:val="hybridMultilevel"/>
    <w:tmpl w:val="F342D7DE"/>
    <w:lvl w:ilvl="0" w:tplc="3AD2E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110D86"/>
    <w:multiLevelType w:val="hybridMultilevel"/>
    <w:tmpl w:val="1B62DB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89"/>
    <w:rsid w:val="00063E25"/>
    <w:rsid w:val="00084438"/>
    <w:rsid w:val="000A5138"/>
    <w:rsid w:val="000C40E1"/>
    <w:rsid w:val="000E58BB"/>
    <w:rsid w:val="000F1135"/>
    <w:rsid w:val="00110CCA"/>
    <w:rsid w:val="00114E3C"/>
    <w:rsid w:val="001660AD"/>
    <w:rsid w:val="0018067B"/>
    <w:rsid w:val="001B4820"/>
    <w:rsid w:val="001E1330"/>
    <w:rsid w:val="002350C2"/>
    <w:rsid w:val="002B2CCC"/>
    <w:rsid w:val="002C2322"/>
    <w:rsid w:val="002C6716"/>
    <w:rsid w:val="0031131E"/>
    <w:rsid w:val="00347C8A"/>
    <w:rsid w:val="003566CC"/>
    <w:rsid w:val="0035737A"/>
    <w:rsid w:val="00391CAF"/>
    <w:rsid w:val="003B35DC"/>
    <w:rsid w:val="003D1DCA"/>
    <w:rsid w:val="003E24DA"/>
    <w:rsid w:val="003E472C"/>
    <w:rsid w:val="003F5E89"/>
    <w:rsid w:val="00436A32"/>
    <w:rsid w:val="004374EA"/>
    <w:rsid w:val="00441A01"/>
    <w:rsid w:val="00466877"/>
    <w:rsid w:val="00497DDD"/>
    <w:rsid w:val="00505D30"/>
    <w:rsid w:val="0051733A"/>
    <w:rsid w:val="005528B0"/>
    <w:rsid w:val="00552D84"/>
    <w:rsid w:val="00611C53"/>
    <w:rsid w:val="00621166"/>
    <w:rsid w:val="00660CDB"/>
    <w:rsid w:val="006C19CA"/>
    <w:rsid w:val="006F1579"/>
    <w:rsid w:val="007774E1"/>
    <w:rsid w:val="0078015B"/>
    <w:rsid w:val="00795002"/>
    <w:rsid w:val="00817883"/>
    <w:rsid w:val="00822151"/>
    <w:rsid w:val="00865DA8"/>
    <w:rsid w:val="00890C1B"/>
    <w:rsid w:val="00910F79"/>
    <w:rsid w:val="00922DFC"/>
    <w:rsid w:val="0099372B"/>
    <w:rsid w:val="009D2534"/>
    <w:rsid w:val="00A056BB"/>
    <w:rsid w:val="00A16735"/>
    <w:rsid w:val="00AD26BE"/>
    <w:rsid w:val="00AD7F68"/>
    <w:rsid w:val="00B0777B"/>
    <w:rsid w:val="00B152C3"/>
    <w:rsid w:val="00B24E40"/>
    <w:rsid w:val="00B53AE9"/>
    <w:rsid w:val="00BA67D2"/>
    <w:rsid w:val="00BE3160"/>
    <w:rsid w:val="00C0149B"/>
    <w:rsid w:val="00C67865"/>
    <w:rsid w:val="00C94F40"/>
    <w:rsid w:val="00CD5D0C"/>
    <w:rsid w:val="00CF5639"/>
    <w:rsid w:val="00D025B4"/>
    <w:rsid w:val="00D21D28"/>
    <w:rsid w:val="00D309CE"/>
    <w:rsid w:val="00D435B7"/>
    <w:rsid w:val="00D648CB"/>
    <w:rsid w:val="00D72E83"/>
    <w:rsid w:val="00D87DFF"/>
    <w:rsid w:val="00DD3528"/>
    <w:rsid w:val="00DE32AA"/>
    <w:rsid w:val="00DF52E4"/>
    <w:rsid w:val="00E32971"/>
    <w:rsid w:val="00E73CE4"/>
    <w:rsid w:val="00E850C9"/>
    <w:rsid w:val="00EA0A0D"/>
    <w:rsid w:val="00EB39F2"/>
    <w:rsid w:val="00EF2083"/>
    <w:rsid w:val="00F32AAA"/>
    <w:rsid w:val="00F6169D"/>
    <w:rsid w:val="00F70386"/>
    <w:rsid w:val="00F87341"/>
    <w:rsid w:val="00FC39B4"/>
    <w:rsid w:val="00FE360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2E7C9-8484-47AB-9E08-5A9EA52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C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C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5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67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5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5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C19C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21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dc.europa.eu/en/areas-presumed-ongoing-community-transmission-2019-nc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007F-28DB-40E2-8320-B28C45B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Stępień</dc:creator>
  <cp:lastModifiedBy>Izabela  Kucharska</cp:lastModifiedBy>
  <cp:revision>4</cp:revision>
  <cp:lastPrinted>2020-02-26T13:57:00Z</cp:lastPrinted>
  <dcterms:created xsi:type="dcterms:W3CDTF">2020-02-26T19:27:00Z</dcterms:created>
  <dcterms:modified xsi:type="dcterms:W3CDTF">2020-02-26T21:59:00Z</dcterms:modified>
</cp:coreProperties>
</file>