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C5" w:rsidRDefault="00AA17C5" w:rsidP="00AA17C5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IZD.272.29.2020.5 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  <w:t>Wołów, 25.11.2020r.</w:t>
      </w:r>
    </w:p>
    <w:p w:rsidR="00AA17C5" w:rsidRPr="00AA17C5" w:rsidRDefault="00AA17C5" w:rsidP="00AA17C5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Ogłoszenie nr 615560-N-2020 z dnia 2020-11-25 r. </w:t>
      </w:r>
    </w:p>
    <w:p w:rsidR="00AA17C5" w:rsidRDefault="00AA17C5" w:rsidP="00AA17C5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Powiat Wołowski: „Udzielenie i obsługa kredytu bankowego długoterminowego w wysokości do 1.970.000,00 zł z przeznaczeniem na sfinansowanie planowanego deficytu i wykup wcześniej wyemitowanych obligacji komunalnych”</w:t>
      </w:r>
    </w:p>
    <w:p w:rsidR="00AA17C5" w:rsidRDefault="00AA17C5" w:rsidP="00AA17C5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OGŁOSZENIE O ZAMÓWIENIU - Usługi </w:t>
      </w:r>
    </w:p>
    <w:p w:rsidR="00AA17C5" w:rsidRPr="00AA17C5" w:rsidRDefault="00AA17C5" w:rsidP="00AA17C5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Zamieszczanie ogłoszenia: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Zamieszczanie obowiązkowe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Ogłoszenie dotyczy: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Zamówienia publicznego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Zamówienie dotyczy projektu lub programu współfinansowanego ze środków Unii Europejskiej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Nazwa projektu lub programu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nie mniejszy niż 30%, osób zatrudnionych przez zakłady pracy chronionej lub wykonawców albo ich jednostki (w %)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>SEKCJA I: ZAMAWIAJĄCY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centralny zamawiający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podmiot, któremu zamawiający powierzył/powierzyli przeprowadzenie postępowania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na temat podmiotu któremu zamawiający powierzył/powierzyli prowadzenie postępowania: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Postępowanie jest przeprowadzane wspólnie przez zamawiających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jest przeprowadzane wspólnie z zamawiającymi z innych państw członkowskich Unii Europejskiej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dodatkowe: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1) NAZWA I ADRES: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Powiat Wołowski, krajowy numer identyfikacyjny 93193480000000, ul. pl. Piastowski  2 ,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 xml:space="preserve">             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56-100  Wołów, woj. dolnośląskie, państwo Polska, tel. 713 805 901, , e-mail zamowienia@powiatwolowski.pl, , faks 713 805 900.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(URL): www.powiatwolowski.pl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profilu nabywcy: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2) RODZAJ ZAMAWIAJĄCEGO: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Administracja samorządowa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I.3) WSPÓLNE UDZIELANIE ZAMÓWIENIA </w:t>
      </w:r>
      <w:r w:rsidRPr="00AA17C5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/>
        </w:rPr>
        <w:t>(jeżeli dotyczy)</w:t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</w:p>
    <w:p w:rsidR="00AA17C5" w:rsidRP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I.4) KOMUNIKACJA: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Nieograniczony, pełny i bezpośredni dostęp do dokumentów z postępowania można uzyskać pod adresem (URL)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Adres strony internetowej, na której zamieszczona będzie specyfikacja istotnych warunków zamówienia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Dostęp do dokumentów z postępowania jest ograniczony - więcej informacji można uzyskać pod adresem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należy przesyłać: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Elektronicznie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Dopuszczone jest przesłanie ofert lub wniosków o dopuszczenie do udziału w postępowaniu w inny sposób: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Wymagane jest przesłanie ofert lub wniosków o dopuszczenie do udziału w postępowaniu w inny sposób: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dopuszczalna jest wyłącznie forma pisemna, przekazana za pośrednictwem operatora pocztowego, osobiście lub za pośrednictwem posłańca.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Starostwo Powiatowe w Wołowie Pl. Piastowski 2 56 – 100 Wołów pok. nr 5 (Punkt Obsługi Klienta)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Komunikacja elektroniczna wymaga korzystania z narzędzi i urządzeń lub formatów plików, które nie są ogólnie dostępne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Nieograniczony, pełny, bezpośredni i bezpłatny dostęp do tych narzędzi można uzyskać pod adresem: (URL)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II: PRZEDMIOT ZAMÓWIENIA </w:t>
      </w:r>
    </w:p>
    <w:p w:rsid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II.1) Nazwa nadana zamówieniu przez zamawiającego: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„Udzielenie i obsługa kredytu bankowego długoterminowego w wysokości do 1.970.000,00 zł z przeznaczeniem na sfinansowanie planowanego deficytu i wykup wcześniej wyemitowanych obligacji komunalnych”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Numer referencyjny: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IZD.272.29.2020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Przed wszczęciem postępowania o udzielenie zamówienia przeprowadzono dialog techniczny </w:t>
      </w:r>
    </w:p>
    <w:p w:rsidR="00AA17C5" w:rsidRP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II.2) Rodzaj zamówienia: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Usługi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II.3) Informacja o możliwości składania ofert częściowych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podzielone jest na części: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można składać w odniesieniu do: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Default="00AA17C5" w:rsidP="00AA17C5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Zamawiający zastrzega sobie prawo do udzielenia łącznie następujących części lub grup części: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Maksymalna liczba części zamówienia, na które może zostać udzielone zamówienie jednemu wykonawcy: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II.4) Krótki opis przedmiotu zamówienia </w:t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 określenie zapotrzebowania na innowacyjny produkt, usługę lub roboty budowlane:</w:t>
      </w:r>
    </w:p>
    <w:p w:rsidR="00AA17C5" w:rsidRDefault="00AA17C5" w:rsidP="00AA17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Przedmiotem niniejszego zamówienia jest udzielenie i obsługa kredytu bankowego długoterminowego w wysokości do 1.970.000,00 zł z przeznaczeniem na sfinansowanie planowanego deficytu i wykup wcześniej wyemitowanych obligacji komunalnych. </w:t>
      </w:r>
    </w:p>
    <w:p w:rsidR="00DA722F" w:rsidRPr="00AA17C5" w:rsidRDefault="00DA722F" w:rsidP="00DA722F">
      <w:pPr>
        <w:pStyle w:val="Akapitzlist"/>
        <w:spacing w:after="0" w:line="240" w:lineRule="auto"/>
        <w:ind w:left="405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A722F" w:rsidRDefault="00AA17C5" w:rsidP="00AA17C5">
      <w:pPr>
        <w:pStyle w:val="Akapitzlist"/>
        <w:spacing w:after="0" w:line="240" w:lineRule="auto"/>
        <w:ind w:left="405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PODSTAWOWE PARAMETRY KREDYTU</w:t>
      </w:r>
    </w:p>
    <w:p w:rsidR="00AA17C5" w:rsidRDefault="00AA17C5" w:rsidP="00AA17C5">
      <w:pPr>
        <w:pStyle w:val="Akapitzlist"/>
        <w:spacing w:after="0" w:line="240" w:lineRule="auto"/>
        <w:ind w:left="405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A722F" w:rsidRDefault="00AA17C5" w:rsidP="00AA17C5">
      <w:pPr>
        <w:pStyle w:val="Akapitzlist"/>
        <w:spacing w:after="0" w:line="240" w:lineRule="auto"/>
        <w:ind w:left="405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Kwota kredytu do 1.970.000,00 PLN </w:t>
      </w:r>
    </w:p>
    <w:p w:rsidR="00DA722F" w:rsidRDefault="00AA17C5" w:rsidP="00AA17C5">
      <w:pPr>
        <w:pStyle w:val="Akapitzlist"/>
        <w:spacing w:after="0" w:line="240" w:lineRule="auto"/>
        <w:ind w:left="405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Oprocentowanie obliczone w oparciu o </w:t>
      </w:r>
      <w:proofErr w:type="spellStart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Wibor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1M z dn. 06.11.2020 r. w wysokości 0,20 % oraz +/- marżę banku Data uruchomienia: w ciągu 2 dni roboczych od podpisania umowy </w:t>
      </w:r>
    </w:p>
    <w:p w:rsidR="00DA722F" w:rsidRDefault="00DA722F" w:rsidP="00AA17C5">
      <w:pPr>
        <w:pStyle w:val="Akapitzlist"/>
        <w:spacing w:after="0" w:line="240" w:lineRule="auto"/>
        <w:ind w:left="405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2. Kredyt uruchomiony zostanie w jednej transzy w wysokości do 1.970.000,00 zł, co oznacza, że Za-mawiający może zaciągnąć kredyt w wysokości 1.970.000,00 zł lub mniejszej w zależności od po-trzeb. Zamawiający po wyborze Wykonawcy, przed podpisaniem umowy poinformuje Wykonawcę o wysokości kredytu. </w:t>
      </w:r>
    </w:p>
    <w:p w:rsid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3. Okres kredytowania: w ciągu dwóch 2 dni roboczych od daty podpisania umowy do 28 listopada 2031 r.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Spłata odsetek następować będzie w okresach kwartalnych, począwszy od dnia 31.12.2020 r. Odsetki naliczane będą od kwoty faktycznie wykorzystanego kredytu. Wysokość rat kapitałowych wg harmonogramu spłat, o którym mowa w pkt. 7.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5. Nie przewiduje się prowizji przygotowawczej.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6. Wykonawca nie będzie naliczał żadnych opłat i prowizji związanych z udzieleniem i obsługą kredytu.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7. Spłaty rat kapitałowych następować będą wg poniższego zestawienia z zachowaniem okresu karencji od dnia uruchomienia kredytu do dnia spłaty pierwszej raty w 2031 roku. W przypadku zmniejszenia kwoty kredytu II rata będzie niezmienna i będzie wynosić 1.000.000 zł, natomiast I rata będzie stawiła pozostałą wartość kredytu. Rok Termin spłaty kredytu Kwota 2031 30.09.2031 do 970 000,00 28.11.2031 1 000 000,00 RAZEM 1 970 000,00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8. Oprocentowanie kredytu zmienne oparte na stawce WIBOR dla 1 miesięcznych depozytów złotowych 1m +/- marża banku. Aktualizacja stopy procentowej następować będzie w okresach miesięcznych, przyjmując stawkę WIBORU z miesiąca poprzedzającego okres obrachunkowy.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9. Marża banku będzie stała przez cały okres obowiązywania umowy.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10. Dopuszcza się możliwość wcześniejszej spłaty kredytu bez ponoszenia dodatkowych opłat, jak również możliwość przesunięcia rat kredytu.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11. Zastrzega się możliwość niewykorzystania części kredytu bez podania przyczyny. W przypadku niewykorzystania części kredytu, zamawiający nie będzie obciążony innymi kosztami. Jeżeli termin spłaty kredytu i odsetek przypada na dzień wolny od pracy, uznaje się, że termin został zachowany, jeżeli spłata nastąpi w pierwszym dniu roboczym po umownym terminie spłaty.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12. W przypadku spłaty kredytu / rat kredytu we wcześniejszym terminie, odsetki liczone będą do dnia poprzedzającego spłaty kredytu/rat kredytu. </w:t>
      </w:r>
    </w:p>
    <w:p w:rsidR="00DA722F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13. Zabezpieczenie kredytu stanowić będzie weksel własny In blanco wraz z deklaracją wekslową. </w:t>
      </w:r>
    </w:p>
    <w:p w:rsid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14. Kredyt nie może być obciążany innymi opłatami niż wymienione w SWIZ. 15. Uruchomienie kredytu nastąpi w ciągu 2 dni roboczych od dnia podpisania umowy. </w:t>
      </w:r>
    </w:p>
    <w:p w:rsidR="00AA17C5" w:rsidRDefault="00AA17C5" w:rsidP="00AA17C5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16. Wspólny Słownik Zamówień (CPV): 66.11.30.00 – 5 usługi udzielania kredytu.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II.5) Główny kod CPV: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66113000-5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Dodatkowe kody CPV: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II.6) Całkowita wartość zamówienia </w:t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(jeżeli zamawiający podaje informacje o wartości zamówienia)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>miesiącach:   </w:t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dniach: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lub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data rozpoczęcia: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zakończenia: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2031-11-28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90"/>
        <w:gridCol w:w="1312"/>
        <w:gridCol w:w="1354"/>
      </w:tblGrid>
      <w:tr w:rsidR="00AA17C5" w:rsidRPr="00AA17C5" w:rsidTr="00AA1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zakończenia</w:t>
            </w:r>
          </w:p>
        </w:tc>
      </w:tr>
      <w:tr w:rsidR="00AA17C5" w:rsidRPr="00AA17C5" w:rsidTr="00AA1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2031-11-28</w:t>
            </w:r>
          </w:p>
        </w:tc>
      </w:tr>
    </w:tbl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II.9) Informacje dodatkowe: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III: INFORMACJE O CHARAKTERZE PRAWNYM, EKONOMICZNYM, FINANSOWYM I TECHNICZNYM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III.1) WARUNKI UDZIAŁU W POSTĘPOWANIU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III.1.1) Kompetencje lub uprawnienia do prowadzenia określonej działalności zawodowej, o ile wynika to z odrębnych przepisów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Określenie warunków: </w:t>
      </w:r>
    </w:p>
    <w:p w:rsid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Warunkiem udziału w postępowaniu jest posiadanie zezwolenia na prowadzenie działalności bankowej na terenie Rzeczpospolitej Polskiej wydanego przez Komisję Nadzoru Finansowego, wymagane przepisami ustawy Prawo Bankowe z dnia 29 sierpnia 1997 r. (Dz.U. z 2017 r., poz. 1876 ze zm.) a w przypadku określonym w art. 178 ust. 1 ww. ustawy inny dokument potwierdzający rozpoczęcie działalności przed dniem wejścia w życie ustawy, o której mowa w art. 193 Prawo bankowe, a w przypadku banków państwowych pisemne oświadczenie, że bank prowadzi działalność na podstawie stosownego rozporządzenia Rady Ministrów z podaniem rocznika, numeru i pozycji właściwego Dziennika Ustaw. </w:t>
      </w:r>
    </w:p>
    <w:p w:rsidR="00DA722F" w:rsidRDefault="00DA722F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Zamawiający uzna warunek za spełniony, jeżeli wykonawca posiada ważne: </w:t>
      </w:r>
    </w:p>
    <w:p w:rsidR="00DA722F" w:rsidRPr="00DA722F" w:rsidRDefault="00AA17C5" w:rsidP="00DA72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zezwolenie na prowadzenie działalności bankowej na terenie Rzeczypospolitej Polskiej wydane przez Komisję Nadzoru Finansowego, wymagane przepisami ustawy Prawo bankowe z dnia 29 sierpnia 1997 r. (Dz.U. z 2017 r., poz. 1876 z zm.) a w przypadku określonym w art. 178 ust. 1 ww. ustawy inny dokument potwierdzający rozpoczęcie działalności przed dniem wejścia w życie ustawy, o której mowa w art. 193 Prawo bankowe, a w przypadku banków państwowych pisemne oświadczenie, że bank prowadzi działalność na podstawie stosownego rozporządzenia Rady Ministrów z podaniem rocznika, numeru i pozycji właściwego Dziennika Ustaw. </w:t>
      </w:r>
    </w:p>
    <w:p w:rsidR="00DA722F" w:rsidRP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 przypadku wspólnego ubiegania się dwóch lub więcej Wykonawców o udzielenie niniejsze-go zamówienia, każdy z Wykonawców przedkłada powyższe dokumenty oddzielnie dla każde-go z nich.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III.1.2) Sytuacja finansowa lub ekonomiczna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Zamawiający nie wyznacza szczegółowych warunków w tym zakresie.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III.1.3) Zdolność techniczna lub zawodowa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Zamawiający nie wyznacza szczegółowych warunków w tym zakresie.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III.2) PODSTAWY WYKLUCZENIA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III.2.1) Podstawy wykluczenia określone w art. 24 ust. 1 ustawy </w:t>
      </w:r>
      <w:proofErr w:type="spellStart"/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III.2.2) Zamawiający przewiduje wykluczenie wykonawcy na podstawie art. 24 ust. 5 ustawy </w:t>
      </w:r>
      <w:proofErr w:type="spellStart"/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Zamawiający przewiduje następujące fakultatywne podstawy wykluczenia: Tak (podstawa wykluczenia określona w art.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24 ust. 5 pkt 1 ustawy </w:t>
      </w:r>
      <w:proofErr w:type="spellStart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(podstawa wykluczenia określona w art. 24 ust. 5 pkt 8 ustawy </w:t>
      </w:r>
      <w:proofErr w:type="spellStart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niepodleganiu wykluczeniu oraz spełnianiu warunków udziału w postępowaniu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spełnianiu kryteriów selekcji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AA17C5" w:rsidRDefault="00AA17C5" w:rsidP="00AA17C5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722F" w:rsidRPr="00AA17C5" w:rsidRDefault="00DA722F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A722F" w:rsidRDefault="00AA17C5" w:rsidP="00DA72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. </w:t>
      </w:r>
    </w:p>
    <w:p w:rsidR="00DA722F" w:rsidRDefault="00DA722F" w:rsidP="00DA722F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Chyba, że Wykonawca wskaże w pkt. 4 Formularza oferty (załącznik nr 1 do SIWZ) dostępność tego dokumentu w formie elektronicznej pod określonym adresem internetowym ogólnodostępnej i bezpłatnej bazy danych i Zamawiający może pobrać go samodzielnie z tej bazy danych (np. https://ems.ms.gov.pl/ lub </w:t>
      </w:r>
      <w:hyperlink r:id="rId5" w:history="1">
        <w:r w:rsidR="00DA722F" w:rsidRPr="00DA722F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https://prod.ceidg.gov.pl/</w:t>
        </w:r>
      </w:hyperlink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). </w:t>
      </w:r>
    </w:p>
    <w:p w:rsidR="00DA722F" w:rsidRPr="00DA722F" w:rsidRDefault="00DA722F" w:rsidP="00DA722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722F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III.5.1) W ZAKRESIE SPEŁNIANIA WARUNKÓW UDZIAŁU W POSTĘPOWANIU: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1) kserokopię (potwierdzoną „za zgodność z oryginałem”) ważnego zezwolenia na prowadzenie działalności bankowej na terenie Rzeczypospolitej Polskiej wydane przez Komisję Nadzoru Finansowego, wymagane przepisami ustawy Prawo bankowe z dnia 29 sierpnia 1997 r. (Dz.U. z 2017 r., poz. 1876 z zm.) a w przypadku określonym w art. 178 ust. 1 ww. ustawy inny dokument potwierdzający rozpoczęcie działalności przed dniem wejścia w życie ustawy, o której mowa w art. 193 Prawo bankowe, a w przypadku banków państwowych pisemne oświadczenie, że bank prowadzi działalność na podstawie stosownego rozporządzenia Rady Ministrów z podaniem rocznika, numeru i pozycji właściwego Dziennika Ustaw.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III.5.2) W ZAKRESIE KRYTERIÓW SELEKCJI: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17C5" w:rsidRDefault="00AA17C5" w:rsidP="00AA17C5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III.7) INNE DOKUMENTY NIE WYMIENIONE W pkt III.3) - III.6) </w:t>
      </w:r>
    </w:p>
    <w:p w:rsidR="00DA722F" w:rsidRPr="00AA17C5" w:rsidRDefault="00DA722F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DA722F" w:rsidRDefault="00AA17C5" w:rsidP="00DA722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 celu wykazania spełnienia warunku udziału w postępowaniu dotyczącego braku podstaw do wykluczenia z postępowania o udzielenie zamówienia wykonawcy w okolicznościach, o których mowa w art. 24 ust. 1 pkt 23 ustawy </w:t>
      </w:r>
      <w:proofErr w:type="spellStart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</w:p>
    <w:p w:rsidR="00DA722F" w:rsidRDefault="00AA17C5" w:rsidP="00DA7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Wykonawca, w terminie 3 dni od dnia zamieszczenia na stronie internetowej informacji z otwarcia ofert, o których mowa w art. 86 ust. 5 ustawy </w:t>
      </w:r>
      <w:proofErr w:type="spellStart"/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DA722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wzór oświadczenia stanowi załącznik nr 3 do SIWZ. Wraz ze złożeniem oświadczenia, Wykonawca może przedstawić dowody, że powiązania z innym Wykonawcą nie prowadzą do zakłócenia konkurencji w postępowaniu o udzielenie zamówienia. Inne dokumenty które należy przedłożyć wraz z ofertą: 1) Pełnomocnictwo (w przypadku składania oferty wspólnej lub gdy osoba upoważniona do re-prezentowania Wykonawcy działa na podstawie pełnomocnictwa). </w:t>
      </w:r>
    </w:p>
    <w:p w:rsidR="00DA722F" w:rsidRPr="00DA722F" w:rsidRDefault="00DA722F" w:rsidP="00DA722F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IV: PROCEDURA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IV.1) OPIS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IV.1.1) Tryb udzielenia zamówienia: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Przetarg nieograniczony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IV.1.2) Zamawiający żąda wniesienia wadium: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na temat wadium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IV.1.3) Przewiduje się udzielenie zaliczek na poczet wykonania zamówienia: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udzielania zaliczek: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IV.1.4) Wymaga się złożenia ofert w postaci katalogów elektronicznych lub dołączenia do ofert katalogów elektronicznych: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 w postaci katalogów elektronicznych lub dołączenia do ofert katalogów elektronicznych: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IV.1.5.) Wymaga się złożenia oferty wariantowej: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oferty wariantowej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Złożenie oferty wariantowej dopuszcza się tylko z jednoczesnym złożeniem oferty zasadniczej: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IV.1.6) Przewidywana liczba wykonawców, którzy zostaną zaproszeni do udziału w postępowaniu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ograniczony, negocjacje z ogłoszeniem, dialog konkurencyjny, partnerstwo innowacyjne)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Liczba wykonawców  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Przewidywana minimalna liczba wykonawców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Maksymalna liczba wykonawców  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Kryteria selekcji wykonawców: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IV.1.7) Informacje na temat umowy ramowej lub dynamicznego systemu zakupów: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Umowa ramowa będzie zawarta: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przewiduje się ograniczenie liczby uczestników umowy ramowej: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Przewidziana maksymalna liczba uczestników umowy ramowej: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obejmuje ustanowienie dynamicznego systemu zakupów: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będą zamieszczone dodatkowe informacje dotyczące dynamicznego systemu zakupów: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 ramach umowy ramowej/dynamicznego systemu zakupów dopuszcza się złożenie ofert w formie katalogów elektronicznych: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IV.1.8) Aukcja elektroniczna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Przewidziane jest przeprowadzenie aukcji elektronicznej </w:t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nieograniczony, przetarg ograniczony, negocjacje z ogłoszeniem)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adres strony internetowej, na której aukcja będzie prowadzona: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Należy wskazać elementy, których wartości będą przedmiotem aukcji elektronicznej: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ograniczenia co do przedstawionych wartości, wynikające z opisu przedmiotu zamówienia: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przebiegu aukcji elektronicznej: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rejestracji i identyfikacji wykonawców w aukcji elektronicznej: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o liczbie etapów aukcji elektronicznej i czasie ich trwania: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Czas trwania: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wykonawcy, którzy nie złożyli nowych postąpień, zostaną zakwalifikowani do następnego etapu: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Warunki zamknięcia aukcji elektronicznej: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IV.2) KRYTERIA OCENY OFERT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IV.2.1) Kryteria oceny ofert: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IV.2.2) Kryteria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790"/>
      </w:tblGrid>
      <w:tr w:rsidR="00AA17C5" w:rsidRPr="00AA17C5" w:rsidTr="00AA1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AA17C5" w:rsidRPr="00AA17C5" w:rsidTr="00AA1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7C5" w:rsidRPr="00AA17C5" w:rsidRDefault="00AA17C5" w:rsidP="00AA17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AA17C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100,00</w:t>
            </w:r>
          </w:p>
        </w:tc>
      </w:tr>
    </w:tbl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IV.2.3) Zastosowanie procedury, o której mowa w art. 24aa ust. 1 ustawy </w:t>
      </w:r>
      <w:proofErr w:type="spellStart"/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(przetarg nieograniczony)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IV.3) Negocjacje z ogłoszeniem, dialog konkurencyjny, partnerstwo innowacyjne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IV.3.1) Informacje na temat negocjacji z ogłoszeniem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Minimalne wymagania, które muszą spełniać wszystkie oferty: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Przewidziany jest podział negocjacji na etapy w celu ograniczenia liczby ofert: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Należy podać informacje na temat etapów negocjacji (w tym liczbę etapów):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IV.3.2) Informacje na temat dialogu konkurencyjnego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Opis potrzeb i wymagań zamawiającego lub informacja o sposobie uzyskania tego opisu: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Wstępny harmonogram postępowania: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dialogu na etapy w celu ograniczenia liczby rozwiązań: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dialogu: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IV.3.3) Informacje na temat partnerstwa innowacyjnego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Elementy opisu przedmiotu zamówienia definiujące minimalne wymagania, którym muszą odpowiadać wszystkie oferty: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IV.4) Licytacja elektroniczna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będzie prowadzona licytacja elektroniczna: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Adres strony internetowej, na której jest dostępny opis przedmiotu zamówienia w licytacji elektronicznej: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Sposób postępowania w toku licytacji elektronicznej, w tym określenie minimalnych wysokości postąpień: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Informacje o liczbie etapów licytacji elektronicznej i czasie ich trwania: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Czas trwania: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Wykonawcy, którzy nie złożyli nowych postąpień, zostaną zakwalifikowani do następnego etapu: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składania wniosków o dopuszczenie do udziału w licytacji elektronicznej: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godzina: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Termin otwarcia licytacji elektronicznej: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i warunki zamknięcia licytacji elektronicznej: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zabezpieczenia należytego wykonania umowy: </w:t>
      </w:r>
    </w:p>
    <w:p w:rsidR="00AA17C5" w:rsidRPr="00AA17C5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8D6032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IV.5) ZMIANA UMOWY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istotne zmiany postanowień zawartej umowy w stosunku do treści oferty, na podstawie której dokonano wyboru wykonawcy: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wskazać zakres, charakter zmian oraz warunki wprowadzenia zmian: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>1. Projekt umowy przedstawi wybrany Wykonawca w terminie 3 dni roboczych od otrzymania Zawiadomienia o wyborze najkorzystniejszej oferty. 2. Zamawiający przewiduje możliwość dokonania zmian postanowień zawartej umowy w stosunku do treści oferty oraz określi warunki takiej zmiany.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1) Możliwa jest zmiana treści umowy w zakresie kluczowego personelu Wykonawcy i Zamawiającego, za uprzednią zgodą Zamawiającego wyrażoną na piśmie.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2) Możliwa jest zmiana treści umowy w przypadku zmiany oznaczenia danych dotyczących Zamawiającego lub Wykonawcy.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3) Możliwa jest zmiana treści umowy w przypadku przekształcenia organizacyjnego lub zmiany właściciela przedsiębiorstwa Wykonawcy, w tym w szczególności zmiany będące następstwem łączenia, podziału, przekształcenia lub likwidacji.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4) Możliwa jest zmiana treści umowy w przypadku zmiany powszechnie obowiązujących przepisów prawa w zakresie mającym wpływ na realizację przedmiotu umowy, chyba że zmiana taka znana była w chwili składania oferty.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5) Możliwa jest zmiana treści umowy w przypadku konieczności poprawienia oczywistej omyłki rachunkowej lub pisarskiej.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Możliwa jest zmiana treści umowy 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 3. Zmianę może zainicjować Zamawiający albo Wykonawca. W tym celu należy złożyć pisemny wniosek w sprawie proponowanej zmiany do drugiej strony.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>Może to być: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1) wniosek Wykonawcy o dokonanie zmiany;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wniosek Zamawiającego, aby Wykonawca przedłożył propozycje zmiany;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 xml:space="preserve">3) wniosek Zamawiającego o dokonanie wskazanej zmiany.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Wniosek musi zawierać w szczególności: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opis zmiany;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uzasadnienie zmiany;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opis skutków zmiany;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czas wykonania zmiany oraz wpływ zmiany na termin zakończenia umowy.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W umowie należy zawrzeć istotne postanowienia umowy zawarte w SIWZ.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5. Umowa nie może zawierać zapisów sprzecznych z treścią SIWZ.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6. Zamawiający dopuszcza podpisanie umowy drogą korespondencyjną. Jednocześnie Zamawiający informuje, że przekaże wybranemu Wykonawcy wszelkie, niezbędne do realizacji umowy dane. </w:t>
      </w:r>
    </w:p>
    <w:p w:rsidR="008D6032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IV.6) INFORMACJE ADMINISTRACYJNE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IV.6.1) Sposób udostępniania informacji o charakterze poufnym </w:t>
      </w:r>
      <w:r w:rsidRPr="00AA17C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(jeżeli dotyczy):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Środki służące ochronie informacji o charakterze poufnym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IV.6.2) Termin składania ofert lub wniosków o dopuszczenie do udziału w postępowaniu: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2020-12-03, godzina: 12:00,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Wskazać powody: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Język lub języki, w jakich mogą być sporządzane oferty lub wnioski o dopuszczenie do udziału w postępowaniu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&gt; POLSKI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IV.6.3) Termin związania ofertą: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do: okres w dniach: 30 (od ostatecznego terminu składania ofert)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Nie 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AA17C5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IV.6.5) Informacje dodatkowe:</w:t>
      </w: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8D6032" w:rsidRDefault="00AA17C5" w:rsidP="00AA17C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D6032" w:rsidRDefault="00AA17C5" w:rsidP="008D6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Administratorem Pani/Pana danych osobowych jest Starosta Wołowski, z siedzibą w: 56 – 100 Wołów, Pl. Piastowski 2, tel.: +48 71 380 59 01. </w:t>
      </w:r>
    </w:p>
    <w:p w:rsidR="008D6032" w:rsidRDefault="00AA17C5" w:rsidP="008D6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Informujemy, że wyznaczyliśmy Inspektora Ochrony Danych. Może Pani/Pan skontaktować się z nim poprzez wiadomość wysłaną na adres e-mail: iod@powiatwolowski.pl lub listownie na adres: Starostwo Powiatowe w Wołowie, 56 – 100 Wołów, Pl. Piastowski 2. </w:t>
      </w:r>
    </w:p>
    <w:p w:rsidR="008D6032" w:rsidRP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Pani/Pana dane osobowe przetwarzane będą na podstawie: - art. 6 ust. 1 lit. c RODO oraz ustawy z dnia 29 stycznia 2004 r. – Prawo zamówień publicznych, dalej „ustawa </w:t>
      </w:r>
      <w:proofErr w:type="spellStart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’’, w celu związanym z postępowaniem o udzielenie zamówienia publicznego. W przypadku złożenia najkorzystniejszej oferty Administrator będzie przetwarzał dane osobowe w celu zawarcia i realizacji umowy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Odbiorcami Pani/Pana danych osobowych będą: -podmioty upoważnione na podstawie przepisów prawa, -osoby lub podmioty, którym udostępniona zostanie dokumentacja niniejszego postępowania zgodnie z art. 8 oraz art. 96 ust. 3 ustawy </w:t>
      </w:r>
      <w:proofErr w:type="spellStart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Okres przechowywania danych: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a) w odniesieniu do podmiotów, których oferta nie została wybrana - przez okres 5 lat od dnia zakończenia postępowania o udzielenie zamówienia publicznego,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b) w przypadku zawarcia umowy - do momentu obowiązywania umowy zawartej w wyniku przeprowadzonego postępowania, a także po jej zakończeniu, tj.: - przez okres 5 lat od dnia zakończenia niniejszego postępowania, - dane zawarte na umowie – do czasu przedawnienia lub wygaśnięcia na innej podstawie ewentualnych roszczeń wynikających z umowy, - w celach wynikających z przepisów prawa, w szczególności obowiązku przechowywania dokumentów księgowych, wystawienia faktur itp.,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. 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>7) Pani/Pana dane osobowe nie będą przekazywane do państw trzecich, nie będą przetwarzane w sposób zautomatyzowany, nie będą poddawane profilowaniu.</w:t>
      </w:r>
    </w:p>
    <w:p w:rsid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bookmarkStart w:id="0" w:name="_GoBack"/>
      <w:bookmarkEnd w:id="0"/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8) Posiada Pani/Pan: − na podstawie art. 15 RODO prawo dostępu do danych osobowych Pani/Pana dotyczących, − na podstawie art. 16 RODO prawo do sprostowania Pani/Pana danych osobowych , − na podstawie art. 18 RODO prawo żądania od administratora ograniczenia przetwarzania danych osobowych z zastrzeżeniem przypadków, o których mowa w art. 18 ust. 2 RODO , − prawo do wniesienia skargi do Prezesa Urzędu Ochrony Danych Osobowych, gdy uzna Pani/Pan, że przetwarzanie danych osobowych Pani/Pana dotyczących narusza przepisy RODO; </w:t>
      </w:r>
    </w:p>
    <w:p w:rsidR="008D6032" w:rsidRPr="008D6032" w:rsidRDefault="00AA17C5" w:rsidP="008D6032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D6032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9) Nie przysługuje Pani/Panu: − w związku z art. 17 ust. 3 lit. b, d lub e RODO prawo do usunięcia danych osobowych, − prawo do przenoszenia danych osobowych, o którym mowa w art. 20 RODO, − na podstawie art. 21 RODO prawo sprzeciwu, wobec przetwarzania danych osobowych, gdyż podstawą prawną przetwarzania Pani/Pana danych osobowych jest art. 6 ust. 1 lit. c RODO. </w:t>
      </w:r>
    </w:p>
    <w:p w:rsidR="008D6032" w:rsidRPr="008D6032" w:rsidRDefault="008D6032" w:rsidP="008D6032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AA17C5" w:rsidRPr="00AA17C5" w:rsidRDefault="00AA17C5" w:rsidP="008D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C5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17C5" w:rsidRPr="00AA17C5" w:rsidTr="00AA1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7C5" w:rsidRPr="00AA17C5" w:rsidRDefault="00AA17C5" w:rsidP="00AA17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55D"/>
    <w:multiLevelType w:val="hybridMultilevel"/>
    <w:tmpl w:val="1778A8B4"/>
    <w:lvl w:ilvl="0" w:tplc="A5BED8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3F1C4C"/>
    <w:multiLevelType w:val="hybridMultilevel"/>
    <w:tmpl w:val="A6AA3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726"/>
    <w:multiLevelType w:val="hybridMultilevel"/>
    <w:tmpl w:val="2A4C2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DBF"/>
    <w:multiLevelType w:val="hybridMultilevel"/>
    <w:tmpl w:val="83863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83D8B"/>
    <w:multiLevelType w:val="hybridMultilevel"/>
    <w:tmpl w:val="D5223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C5"/>
    <w:rsid w:val="00447497"/>
    <w:rsid w:val="00740A5D"/>
    <w:rsid w:val="008D6032"/>
    <w:rsid w:val="00AA17C5"/>
    <w:rsid w:val="00D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8D-64DA-4C63-AC08-04DE87C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7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4151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2020-11-25T12:28:00Z</dcterms:created>
  <dcterms:modified xsi:type="dcterms:W3CDTF">2020-11-25T12:55:00Z</dcterms:modified>
</cp:coreProperties>
</file>